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0305" w14:textId="1141CA48" w:rsidR="008D0AC4" w:rsidRPr="00B2178A" w:rsidRDefault="00B2178A" w:rsidP="00B2178A">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B2178A">
        <w:rPr>
          <w:rFonts w:ascii="黑体" w:eastAsia="黑体" w:hAnsi="Times New Roman" w:cs="Times New Roman"/>
          <w:bCs/>
          <w:color w:val="auto"/>
          <w:sz w:val="44"/>
          <w:szCs w:val="44"/>
          <w14:ligatures w14:val="none"/>
        </w:rPr>
        <w:t>债券市场增信体系提高债券市场稳定性研究</w:t>
      </w:r>
    </w:p>
    <w:p w14:paraId="13089DD0" w14:textId="77777777" w:rsidR="00B2178A" w:rsidRDefault="00B2178A">
      <w:pPr>
        <w:rPr>
          <w:b/>
          <w:bCs/>
        </w:rPr>
      </w:pPr>
    </w:p>
    <w:p w14:paraId="31C68A8C"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证券市场价格的稳定性（</w:t>
      </w:r>
      <w:proofErr w:type="spellStart"/>
      <w:r w:rsidRPr="00B2178A">
        <w:rPr>
          <w:rFonts w:ascii="Times New Roman" w:eastAsia="宋体" w:hAnsi="Times New Roman" w:cs="Times New Roman"/>
          <w:sz w:val="24"/>
          <w14:ligatures w14:val="none"/>
        </w:rPr>
        <w:t>Stablity</w:t>
      </w:r>
      <w:proofErr w:type="spellEnd"/>
      <w:r w:rsidRPr="00B2178A">
        <w:rPr>
          <w:rFonts w:ascii="Times New Roman" w:eastAsia="宋体" w:hAnsi="Times New Roman" w:cs="Times New Roman"/>
          <w:sz w:val="24"/>
          <w14:ligatures w14:val="none"/>
        </w:rPr>
        <w:t>）是指市场价格的可维持性，即债券价格短期波动程度及其平衡调节的能力。其对立面是波动性（</w:t>
      </w:r>
      <w:r w:rsidRPr="00B2178A">
        <w:rPr>
          <w:rFonts w:ascii="Times New Roman" w:eastAsia="宋体" w:hAnsi="Times New Roman" w:cs="Times New Roman"/>
          <w:sz w:val="24"/>
          <w14:ligatures w14:val="none"/>
        </w:rPr>
        <w:t>Volatility</w:t>
      </w:r>
      <w:r w:rsidRPr="00B2178A">
        <w:rPr>
          <w:rFonts w:ascii="Times New Roman" w:eastAsia="宋体" w:hAnsi="Times New Roman" w:cs="Times New Roman"/>
          <w:sz w:val="24"/>
          <w14:ligatures w14:val="none"/>
        </w:rPr>
        <w:t>），波动性是证券市场固有的特性，同时也是证券市场正常运行的基础。波动性的高低直接影响投资者的风险与收益状况，如果证券价格波动过大，价格变化不连续，投机性浓厚，投资者所面临的风险就很大，就会破坏资源的合理配置，甚至还会影响到整个经济与社会的稳定。因此保持价格相对稳定，防止过分波动是市场机制设计的内在要求。各交易中心在微观结构的设计上都制定了各项抑制证券市场过度波动的措施，它们都是由各交易中心根据自己的实际情况制定的。目前，是否拥有合理、有效的市场稳定</w:t>
      </w:r>
      <w:r w:rsidRPr="00B2178A">
        <w:rPr>
          <w:rFonts w:ascii="Times New Roman" w:eastAsia="宋体" w:hAnsi="Times New Roman" w:cs="Times New Roman" w:hint="eastAsia"/>
          <w:sz w:val="24"/>
          <w14:ligatures w14:val="none"/>
        </w:rPr>
        <w:t>机制</w:t>
      </w:r>
      <w:r w:rsidRPr="00B2178A">
        <w:rPr>
          <w:rFonts w:ascii="Times New Roman" w:eastAsia="宋体" w:hAnsi="Times New Roman" w:cs="Times New Roman"/>
          <w:sz w:val="24"/>
          <w14:ligatures w14:val="none"/>
        </w:rPr>
        <w:t>是衡量一个市场是否成熟的重要标志。</w:t>
      </w:r>
    </w:p>
    <w:p w14:paraId="28BDF31B"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证券市场的稳定措施分为内生的稳定措施与外生的稳定措施。内</w:t>
      </w:r>
      <w:proofErr w:type="gramStart"/>
      <w:r w:rsidRPr="00B2178A">
        <w:rPr>
          <w:rFonts w:ascii="Times New Roman" w:eastAsia="宋体" w:hAnsi="Times New Roman" w:cs="Times New Roman"/>
          <w:sz w:val="24"/>
          <w14:ligatures w14:val="none"/>
        </w:rPr>
        <w:t>生稳定</w:t>
      </w:r>
      <w:proofErr w:type="gramEnd"/>
      <w:r w:rsidRPr="00B2178A">
        <w:rPr>
          <w:rFonts w:ascii="Times New Roman" w:eastAsia="宋体" w:hAnsi="Times New Roman" w:cs="Times New Roman"/>
          <w:sz w:val="24"/>
          <w14:ligatures w14:val="none"/>
        </w:rPr>
        <w:t>措施是通过加强证券市场法律制度建设、推进证券市场规范化进程而产生稳定机制的措施。外</w:t>
      </w:r>
      <w:proofErr w:type="gramStart"/>
      <w:r w:rsidRPr="00B2178A">
        <w:rPr>
          <w:rFonts w:ascii="Times New Roman" w:eastAsia="宋体" w:hAnsi="Times New Roman" w:cs="Times New Roman"/>
          <w:sz w:val="24"/>
          <w14:ligatures w14:val="none"/>
        </w:rPr>
        <w:t>生稳定</w:t>
      </w:r>
      <w:proofErr w:type="gramEnd"/>
      <w:r w:rsidRPr="00B2178A">
        <w:rPr>
          <w:rFonts w:ascii="Times New Roman" w:eastAsia="宋体" w:hAnsi="Times New Roman" w:cs="Times New Roman"/>
          <w:sz w:val="24"/>
          <w14:ligatures w14:val="none"/>
        </w:rPr>
        <w:t>措施又称为直接稳定措施，是指直接作用于证券市场并对证券市场产生影响的措施。这些措施通过改变市场运行状态和市场参与者行为来达到稳定市场的目的。中国股票市场采取的直接稳定措施主要包括：涨跌幅限制、股票停牌制度、成交档位制度</w:t>
      </w:r>
      <w:r w:rsidRPr="00B2178A">
        <w:rPr>
          <w:rFonts w:ascii="Times New Roman" w:eastAsia="宋体" w:hAnsi="Times New Roman" w:cs="Times New Roman" w:hint="eastAsia"/>
          <w:sz w:val="24"/>
          <w14:ligatures w14:val="none"/>
        </w:rPr>
        <w:t>及</w:t>
      </w:r>
      <w:r w:rsidRPr="00B2178A">
        <w:rPr>
          <w:rFonts w:ascii="Times New Roman" w:eastAsia="宋体" w:hAnsi="Times New Roman" w:cs="Times New Roman"/>
          <w:sz w:val="24"/>
          <w14:ligatures w14:val="none"/>
        </w:rPr>
        <w:t>股市调节基金等措施。中国债券市场则通过对债券提供担保</w:t>
      </w:r>
      <w:r w:rsidRPr="00B2178A">
        <w:rPr>
          <w:rFonts w:ascii="Times New Roman" w:eastAsia="宋体" w:hAnsi="Times New Roman" w:cs="Times New Roman" w:hint="eastAsia"/>
          <w:sz w:val="24"/>
          <w14:ligatures w14:val="none"/>
        </w:rPr>
        <w:t>及其</w:t>
      </w:r>
      <w:proofErr w:type="gramStart"/>
      <w:r w:rsidRPr="00B2178A">
        <w:rPr>
          <w:rFonts w:ascii="Times New Roman" w:eastAsia="宋体" w:hAnsi="Times New Roman" w:cs="Times New Roman" w:hint="eastAsia"/>
          <w:sz w:val="24"/>
          <w14:ligatures w14:val="none"/>
        </w:rPr>
        <w:t>它</w:t>
      </w:r>
      <w:r w:rsidRPr="00B2178A">
        <w:rPr>
          <w:rFonts w:ascii="Times New Roman" w:eastAsia="宋体" w:hAnsi="Times New Roman" w:cs="Times New Roman"/>
          <w:sz w:val="24"/>
          <w14:ligatures w14:val="none"/>
        </w:rPr>
        <w:t>措施</w:t>
      </w:r>
      <w:proofErr w:type="gramEnd"/>
      <w:r w:rsidRPr="00B2178A">
        <w:rPr>
          <w:rFonts w:ascii="Times New Roman" w:eastAsia="宋体" w:hAnsi="Times New Roman" w:cs="Times New Roman"/>
          <w:sz w:val="24"/>
          <w14:ligatures w14:val="none"/>
        </w:rPr>
        <w:t>来降低债券的波动风险</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稳定债券市场交易。本节旨在研究债券增信对提高债券市场稳定性的作用。</w:t>
      </w:r>
    </w:p>
    <w:p w14:paraId="1A2408E9" w14:textId="0D1634B4" w:rsidR="00B2178A" w:rsidRPr="00B2178A" w:rsidRDefault="00B2178A" w:rsidP="00B2178A">
      <w:pPr>
        <w:spacing w:after="0" w:line="440" w:lineRule="exact"/>
        <w:jc w:val="both"/>
        <w:outlineLvl w:val="3"/>
        <w:rPr>
          <w:rFonts w:ascii="黑体" w:eastAsia="黑体" w:hAnsi="Times New Roman" w:cs="Times New Roman"/>
          <w:sz w:val="24"/>
          <w14:ligatures w14:val="none"/>
        </w:rPr>
      </w:pPr>
      <w:hyperlink w:anchor="_Toc216154419" w:history="1">
        <w:bookmarkStart w:id="0" w:name="_Toc223527355"/>
        <w:bookmarkStart w:id="1" w:name="_Toc232782632"/>
        <w:bookmarkStart w:id="2" w:name="_Toc238701487"/>
        <w:bookmarkStart w:id="3" w:name="_Toc239689250"/>
        <w:r>
          <w:rPr>
            <w:rFonts w:ascii="黑体" w:eastAsia="黑体" w:hAnsi="Times New Roman" w:cs="Times New Roman" w:hint="eastAsia"/>
            <w:sz w:val="24"/>
            <w14:ligatures w14:val="none"/>
          </w:rPr>
          <w:t>一、</w:t>
        </w:r>
        <w:r w:rsidRPr="00B2178A">
          <w:rPr>
            <w:rFonts w:ascii="黑体" w:eastAsia="黑体" w:hAnsi="Times New Roman" w:cs="Times New Roman"/>
            <w:sz w:val="24"/>
            <w14:ligatures w14:val="none"/>
          </w:rPr>
          <w:t>债券增信与债券市场波动性：理论分析</w:t>
        </w:r>
        <w:bookmarkEnd w:id="0"/>
        <w:bookmarkEnd w:id="1"/>
        <w:bookmarkEnd w:id="2"/>
        <w:bookmarkEnd w:id="3"/>
      </w:hyperlink>
    </w:p>
    <w:p w14:paraId="73768BAA" w14:textId="112A59F1" w:rsidR="00B2178A" w:rsidRPr="00B2178A" w:rsidRDefault="00B2178A" w:rsidP="00B2178A">
      <w:pPr>
        <w:adjustRightInd w:val="0"/>
        <w:snapToGrid w:val="0"/>
        <w:spacing w:after="0" w:line="440" w:lineRule="exact"/>
        <w:ind w:firstLineChars="200" w:firstLine="480"/>
        <w:jc w:val="both"/>
        <w:rPr>
          <w:rFonts w:ascii="Times New Roman" w:eastAsia="宋体" w:hAnsi="Times New Roman" w:cs="Times New Roman"/>
          <w:bCs/>
          <w:sz w:val="24"/>
          <w14:ligatures w14:val="none"/>
        </w:rPr>
      </w:pPr>
      <w:r w:rsidRPr="00B2178A">
        <w:rPr>
          <w:rFonts w:ascii="Times New Roman" w:eastAsia="宋体" w:hAnsi="Times New Roman" w:cs="Times New Roman" w:hint="eastAsia"/>
          <w:bCs/>
          <w:sz w:val="24"/>
          <w14:ligatures w14:val="none"/>
        </w:rPr>
        <w:t>1.</w:t>
      </w:r>
      <w:r w:rsidRPr="00B2178A">
        <w:rPr>
          <w:rFonts w:ascii="Times New Roman" w:eastAsia="宋体" w:hAnsi="Times New Roman" w:cs="Times New Roman"/>
          <w:bCs/>
          <w:sz w:val="24"/>
          <w14:ligatures w14:val="none"/>
        </w:rPr>
        <w:t>债券市场波动性的研究背景</w:t>
      </w:r>
    </w:p>
    <w:p w14:paraId="25D8DB5E"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根据资产定价理论，证券风险是证券价格的重要因素。在现代金融理论中，风险的大小通常用证券价格的波动性水平来衡量，由收益率的方差进行测度。传统的计量经济学模型假定样本证券收益率的方差恒定不变，但随着金融理论的深入发展，这一假设的缺陷逐渐呈现。大量时间序列金融数据（包括债券利率、股票价格收益率以及外汇汇率等）的实证研究表明，用来表示风险的方差是随时间而变化的。</w:t>
      </w:r>
      <w:r w:rsidRPr="00B2178A">
        <w:rPr>
          <w:rFonts w:ascii="Times New Roman" w:eastAsia="宋体" w:hAnsi="Times New Roman" w:cs="Times New Roman"/>
          <w:sz w:val="24"/>
          <w14:ligatures w14:val="none"/>
        </w:rPr>
        <w:t>Mandelbrot</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1963</w:t>
      </w:r>
      <w:r w:rsidRPr="00B2178A">
        <w:rPr>
          <w:rFonts w:ascii="Times New Roman" w:eastAsia="宋体" w:hAnsi="Times New Roman" w:cs="Times New Roman"/>
          <w:sz w:val="24"/>
          <w14:ligatures w14:val="none"/>
        </w:rPr>
        <w:t>）对大量资料进行研究后指出：</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许多金融资产收益率的分布具有厚尾的特性，其方差也在不断变化之中。在方差的变化过程中，幅度较大的变化会相对集中在某些时段里，幅度较小的变化则会集中在另一些时段</w:t>
      </w:r>
      <w:r w:rsidRPr="00B2178A">
        <w:rPr>
          <w:rFonts w:ascii="Times New Roman" w:eastAsia="宋体" w:hAnsi="Times New Roman" w:cs="Times New Roman"/>
          <w:sz w:val="24"/>
          <w14:ligatures w14:val="none"/>
        </w:rPr>
        <w:lastRenderedPageBreak/>
        <w:t>里</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。金融资产收益率</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高峰厚尾和聚类波动</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的非古典现象，使得传统经济计量模型假设的独立同方差性条件已不适于描述金融市场价格的变化规律。为解决金融资产收益率时间序列异方差的问题，</w:t>
      </w:r>
      <w:r w:rsidRPr="00B2178A">
        <w:rPr>
          <w:rFonts w:ascii="Times New Roman" w:eastAsia="宋体" w:hAnsi="Times New Roman" w:cs="Times New Roman"/>
          <w:sz w:val="24"/>
          <w14:ligatures w14:val="none"/>
        </w:rPr>
        <w:t>Engle</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1982</w:t>
      </w:r>
      <w:r w:rsidRPr="00B2178A">
        <w:rPr>
          <w:rFonts w:ascii="Times New Roman" w:eastAsia="宋体" w:hAnsi="Times New Roman" w:cs="Times New Roman"/>
          <w:sz w:val="24"/>
          <w14:ligatures w14:val="none"/>
        </w:rPr>
        <w:t>）首先提出自回归条件异方差（</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w:t>
      </w:r>
      <w:proofErr w:type="spellStart"/>
      <w:r w:rsidRPr="00B2178A">
        <w:rPr>
          <w:rFonts w:ascii="Times New Roman" w:eastAsia="宋体" w:hAnsi="Times New Roman" w:cs="Times New Roman"/>
          <w:sz w:val="24"/>
          <w14:ligatures w14:val="none"/>
        </w:rPr>
        <w:t>Autogressive</w:t>
      </w:r>
      <w:proofErr w:type="spellEnd"/>
      <w:r w:rsidRPr="00B2178A">
        <w:rPr>
          <w:rFonts w:ascii="Times New Roman" w:eastAsia="宋体" w:hAnsi="Times New Roman" w:cs="Times New Roman"/>
          <w:sz w:val="24"/>
          <w14:ligatures w14:val="none"/>
        </w:rPr>
        <w:t xml:space="preserve"> Conditional Heteroskedasticity</w:t>
      </w:r>
      <w:r w:rsidRPr="00B2178A">
        <w:rPr>
          <w:rFonts w:ascii="Times New Roman" w:eastAsia="宋体" w:hAnsi="Times New Roman" w:cs="Times New Roman"/>
          <w:sz w:val="24"/>
          <w14:ligatures w14:val="none"/>
        </w:rPr>
        <w:t>）模型，研究英国通货膨胀指数的波动性，</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模型克服了传统时间序列模型中残差项的方差固定不变的假定，更好地刻画了残差项的异方差特征。随着对证券市场收益率波动性研究的不断深入，</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EGARCH</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CGARCH</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GARCH-M</w:t>
      </w:r>
      <w:r w:rsidRPr="00B2178A">
        <w:rPr>
          <w:rFonts w:ascii="Times New Roman" w:eastAsia="宋体" w:hAnsi="Times New Roman" w:cs="Times New Roman"/>
          <w:sz w:val="24"/>
          <w14:ligatures w14:val="none"/>
        </w:rPr>
        <w:t>等模型在</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模型的基础上不断的被提出和改进，</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技术得以进一步完善和发展，使得波动性研究可以从不同的角度进行多方面分析。</w:t>
      </w:r>
    </w:p>
    <w:p w14:paraId="0B645A20"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国外证券市场（包括股票市场和债券市场）的波动性问题已为广大学者深入研究和探讨。</w:t>
      </w:r>
      <w:r w:rsidRPr="00B2178A">
        <w:rPr>
          <w:rFonts w:ascii="Times New Roman" w:eastAsia="宋体" w:hAnsi="Times New Roman" w:cs="Times New Roman"/>
          <w:sz w:val="24"/>
          <w14:ligatures w14:val="none"/>
        </w:rPr>
        <w:t>Lamoureux</w:t>
      </w:r>
      <w:r w:rsidRPr="00B2178A">
        <w:rPr>
          <w:rFonts w:ascii="Times New Roman" w:eastAsia="宋体" w:hAnsi="Times New Roman" w:cs="Times New Roman" w:hint="eastAsia"/>
          <w:sz w:val="24"/>
          <w14:ligatures w14:val="none"/>
        </w:rPr>
        <w:t>和</w:t>
      </w:r>
      <w:r w:rsidRPr="00B2178A">
        <w:rPr>
          <w:rFonts w:ascii="Times New Roman" w:eastAsia="宋体" w:hAnsi="Times New Roman" w:cs="Times New Roman"/>
          <w:sz w:val="24"/>
          <w14:ligatures w14:val="none"/>
        </w:rPr>
        <w:t>Lastrapes</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1990</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利用美国股市中</w:t>
      </w:r>
      <w:r w:rsidRPr="00B2178A">
        <w:rPr>
          <w:rFonts w:ascii="Times New Roman" w:eastAsia="宋体" w:hAnsi="Times New Roman" w:cs="Times New Roman"/>
          <w:sz w:val="24"/>
          <w14:ligatures w14:val="none"/>
        </w:rPr>
        <w:t>20</w:t>
      </w:r>
      <w:r w:rsidRPr="00B2178A">
        <w:rPr>
          <w:rFonts w:ascii="Times New Roman" w:eastAsia="宋体" w:hAnsi="Times New Roman" w:cs="Times New Roman"/>
          <w:sz w:val="24"/>
          <w14:ligatures w14:val="none"/>
        </w:rPr>
        <w:t>只股票的数据分析</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模型中在进入同期交易量后</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效应的变化，结果表明</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效应显著减少。</w:t>
      </w:r>
      <w:r w:rsidRPr="00B2178A">
        <w:rPr>
          <w:rFonts w:ascii="Times New Roman" w:eastAsia="宋体" w:hAnsi="Times New Roman" w:cs="Times New Roman"/>
          <w:sz w:val="24"/>
          <w14:ligatures w14:val="none"/>
        </w:rPr>
        <w:t>Anders</w:t>
      </w:r>
      <w:r w:rsidRPr="00B2178A">
        <w:rPr>
          <w:rFonts w:ascii="Times New Roman" w:eastAsia="宋体" w:hAnsi="Times New Roman" w:cs="Times New Roman" w:hint="eastAsia"/>
          <w:sz w:val="24"/>
          <w14:ligatures w14:val="none"/>
        </w:rPr>
        <w:t>e</w:t>
      </w:r>
      <w:r w:rsidRPr="00B2178A">
        <w:rPr>
          <w:rFonts w:ascii="Times New Roman" w:eastAsia="宋体" w:hAnsi="Times New Roman" w:cs="Times New Roman"/>
          <w:sz w:val="24"/>
          <w14:ligatures w14:val="none"/>
        </w:rPr>
        <w:t>n</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1996</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 xml:space="preserve"> </w:t>
      </w:r>
      <w:r w:rsidRPr="00B2178A">
        <w:rPr>
          <w:rFonts w:ascii="Times New Roman" w:eastAsia="宋体" w:hAnsi="Times New Roman" w:cs="Times New Roman"/>
          <w:sz w:val="24"/>
          <w14:ligatures w14:val="none"/>
        </w:rPr>
        <w:t>认为市场收益率与波动率的变化直接与流入市场的信息量相关。例如，公司的股利信息以及期望贴现率会影响单股的价格，而宏观形势与政策则影响指数的走势。</w:t>
      </w:r>
    </w:p>
    <w:p w14:paraId="23E24136"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中国证券市场的波动性研究已被广泛应用于股票市场，中国股票市场的波动性研究主要集中于交易量、涨跌</w:t>
      </w:r>
      <w:proofErr w:type="gramStart"/>
      <w:r w:rsidRPr="00B2178A">
        <w:rPr>
          <w:rFonts w:ascii="Times New Roman" w:eastAsia="宋体" w:hAnsi="Times New Roman" w:cs="Times New Roman"/>
          <w:sz w:val="24"/>
          <w14:ligatures w14:val="none"/>
        </w:rPr>
        <w:t>幅制度</w:t>
      </w:r>
      <w:proofErr w:type="gramEnd"/>
      <w:r w:rsidRPr="00B2178A">
        <w:rPr>
          <w:rFonts w:ascii="Times New Roman" w:eastAsia="宋体" w:hAnsi="Times New Roman" w:cs="Times New Roman" w:hint="eastAsia"/>
          <w:sz w:val="24"/>
          <w14:ligatures w14:val="none"/>
        </w:rPr>
        <w:t>及</w:t>
      </w:r>
      <w:r w:rsidRPr="00B2178A">
        <w:rPr>
          <w:rFonts w:ascii="Times New Roman" w:eastAsia="宋体" w:hAnsi="Times New Roman" w:cs="Times New Roman"/>
          <w:sz w:val="24"/>
          <w14:ligatures w14:val="none"/>
        </w:rPr>
        <w:t>开盘机制等因素对股票市场波动性的影响上。</w:t>
      </w:r>
      <w:proofErr w:type="gramStart"/>
      <w:r w:rsidRPr="00B2178A">
        <w:rPr>
          <w:rFonts w:ascii="Times New Roman" w:eastAsia="宋体" w:hAnsi="Times New Roman" w:cs="Times New Roman"/>
          <w:sz w:val="24"/>
          <w14:ligatures w14:val="none"/>
        </w:rPr>
        <w:t>周哲芳和</w:t>
      </w:r>
      <w:proofErr w:type="gramEnd"/>
      <w:r w:rsidRPr="00B2178A">
        <w:rPr>
          <w:rFonts w:ascii="Times New Roman" w:eastAsia="宋体" w:hAnsi="Times New Roman" w:cs="Times New Roman"/>
          <w:sz w:val="24"/>
          <w14:ligatures w14:val="none"/>
        </w:rPr>
        <w:t>李子奈</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2000</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对深圳和上海综合股价指数波动水平的分析表明，股票收益的波动性与交易量的变化具有显著的正相关关系。王燕辉和王凯涛（</w:t>
      </w:r>
      <w:r w:rsidRPr="00B2178A">
        <w:rPr>
          <w:rFonts w:ascii="Times New Roman" w:eastAsia="宋体" w:hAnsi="Times New Roman" w:cs="Times New Roman"/>
          <w:sz w:val="24"/>
          <w14:ligatures w14:val="none"/>
        </w:rPr>
        <w:t>2004</w:t>
      </w:r>
      <w:r w:rsidRPr="00B2178A">
        <w:rPr>
          <w:rFonts w:ascii="Times New Roman" w:eastAsia="宋体" w:hAnsi="Times New Roman" w:cs="Times New Roman"/>
          <w:sz w:val="24"/>
          <w14:ligatures w14:val="none"/>
        </w:rPr>
        <w:t>）在</w:t>
      </w:r>
      <w:r w:rsidRPr="00B2178A">
        <w:rPr>
          <w:rFonts w:ascii="Times New Roman" w:eastAsia="宋体" w:hAnsi="Times New Roman" w:cs="Times New Roman"/>
          <w:sz w:val="24"/>
          <w14:ligatures w14:val="none"/>
        </w:rPr>
        <w:t>EGARCH</w:t>
      </w:r>
      <w:r w:rsidRPr="00B2178A">
        <w:rPr>
          <w:rFonts w:ascii="Times New Roman" w:eastAsia="宋体" w:hAnsi="Times New Roman" w:cs="Times New Roman"/>
          <w:sz w:val="24"/>
          <w14:ligatures w14:val="none"/>
        </w:rPr>
        <w:t>模型条件方差中加入当前交易量显著降低条件方差波动的持续性，表明当前交易量可以代表引起收益率</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效应的新信息。</w:t>
      </w:r>
    </w:p>
    <w:p w14:paraId="39EC8850" w14:textId="77777777" w:rsidR="00B2178A" w:rsidRPr="00B2178A" w:rsidRDefault="00B2178A" w:rsidP="00B2178A">
      <w:pPr>
        <w:spacing w:after="0" w:line="440" w:lineRule="exact"/>
        <w:ind w:firstLineChars="200" w:firstLine="480"/>
        <w:jc w:val="both"/>
        <w:rPr>
          <w:rFonts w:ascii="Times New Roman" w:eastAsia="宋体" w:hAnsi="Times New Roman" w:cs="Times New Roman" w:hint="eastAsia"/>
          <w:sz w:val="24"/>
          <w14:ligatures w14:val="none"/>
        </w:rPr>
      </w:pPr>
      <w:r w:rsidRPr="00B2178A">
        <w:rPr>
          <w:rFonts w:ascii="Times New Roman" w:eastAsia="宋体" w:hAnsi="Times New Roman" w:cs="Times New Roman"/>
          <w:sz w:val="24"/>
          <w14:ligatures w14:val="none"/>
        </w:rPr>
        <w:t>尽管国家近些年加大了对债券市场的发展力度，但我国债券市场的发展仍远落后于股票市场，</w:t>
      </w:r>
      <w:r w:rsidRPr="00B2178A">
        <w:rPr>
          <w:rFonts w:ascii="Times New Roman" w:eastAsia="宋体" w:hAnsi="Times New Roman" w:cs="Times New Roman" w:hint="eastAsia"/>
          <w:sz w:val="24"/>
          <w14:ligatures w14:val="none"/>
        </w:rPr>
        <w:t>学术界</w:t>
      </w:r>
      <w:r w:rsidRPr="00B2178A">
        <w:rPr>
          <w:rFonts w:ascii="Times New Roman" w:eastAsia="宋体" w:hAnsi="Times New Roman" w:cs="Times New Roman"/>
          <w:sz w:val="24"/>
          <w14:ligatures w14:val="none"/>
        </w:rPr>
        <w:t>对我国债券市场波动性的研究远少于对我国股票市场的研究。尽管如此，近几年国内学者还是加大了对我国债券市场波动性的研究。吕江林</w:t>
      </w:r>
      <w:r w:rsidRPr="00B2178A">
        <w:rPr>
          <w:rFonts w:ascii="Times New Roman" w:eastAsia="宋体" w:hAnsi="Times New Roman" w:cs="Times New Roman" w:hint="eastAsia"/>
          <w:sz w:val="24"/>
          <w14:ligatures w14:val="none"/>
        </w:rPr>
        <w:t>和</w:t>
      </w:r>
      <w:r w:rsidRPr="00B2178A">
        <w:rPr>
          <w:rFonts w:ascii="Times New Roman" w:eastAsia="宋体" w:hAnsi="Times New Roman" w:cs="Times New Roman"/>
          <w:sz w:val="24"/>
          <w14:ligatures w14:val="none"/>
        </w:rPr>
        <w:t>姜光明</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2004</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对交易所债券市场波动率特性进行研究，发现企业债券市场风险要高于国债市场，交易所转债市场风险高于上交所国债和交易所企业债券市场风险，但其总体市场风险要略低于上海股票市场。</w:t>
      </w:r>
    </w:p>
    <w:p w14:paraId="42363AC8" w14:textId="286BD229" w:rsidR="00B2178A" w:rsidRPr="00B2178A" w:rsidRDefault="00B2178A" w:rsidP="00B2178A">
      <w:pPr>
        <w:adjustRightInd w:val="0"/>
        <w:snapToGrid w:val="0"/>
        <w:spacing w:after="0" w:line="440" w:lineRule="exact"/>
        <w:ind w:firstLineChars="200" w:firstLine="480"/>
        <w:jc w:val="both"/>
        <w:rPr>
          <w:rFonts w:ascii="Times New Roman" w:eastAsia="宋体" w:hAnsi="Times New Roman" w:cs="Times New Roman"/>
          <w:bCs/>
          <w:sz w:val="24"/>
          <w14:ligatures w14:val="none"/>
        </w:rPr>
      </w:pPr>
      <w:r w:rsidRPr="00B2178A">
        <w:rPr>
          <w:rFonts w:ascii="Times New Roman" w:eastAsia="宋体" w:hAnsi="Times New Roman" w:cs="Times New Roman" w:hint="eastAsia"/>
          <w:bCs/>
          <w:sz w:val="24"/>
          <w14:ligatures w14:val="none"/>
        </w:rPr>
        <w:t>2.</w:t>
      </w:r>
      <w:r w:rsidRPr="00B2178A">
        <w:rPr>
          <w:rFonts w:ascii="Times New Roman" w:eastAsia="宋体" w:hAnsi="Times New Roman" w:cs="Times New Roman"/>
          <w:bCs/>
          <w:sz w:val="24"/>
          <w14:ligatures w14:val="none"/>
        </w:rPr>
        <w:t>债券增</w:t>
      </w:r>
      <w:proofErr w:type="gramStart"/>
      <w:r w:rsidRPr="00B2178A">
        <w:rPr>
          <w:rFonts w:ascii="Times New Roman" w:eastAsia="宋体" w:hAnsi="Times New Roman" w:cs="Times New Roman"/>
          <w:bCs/>
          <w:sz w:val="24"/>
          <w14:ligatures w14:val="none"/>
        </w:rPr>
        <w:t>信稳定</w:t>
      </w:r>
      <w:proofErr w:type="gramEnd"/>
      <w:r w:rsidRPr="00B2178A">
        <w:rPr>
          <w:rFonts w:ascii="Times New Roman" w:eastAsia="宋体" w:hAnsi="Times New Roman" w:cs="Times New Roman"/>
          <w:bCs/>
          <w:sz w:val="24"/>
          <w14:ligatures w14:val="none"/>
        </w:rPr>
        <w:t>债券市场的机理分析</w:t>
      </w:r>
    </w:p>
    <w:p w14:paraId="3579DCB4"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对债券进行增信的主要目的是提升债券的信用等级，从而提高债券到期还本付息的能力。债券增信后并不会降低债券发行人的违约概率，但会降低该债券到期无法还本付息的风险。若债券进行保证担保，债券的违约概率下降了，其下降</w:t>
      </w:r>
      <w:r w:rsidRPr="00B2178A">
        <w:rPr>
          <w:rFonts w:ascii="Times New Roman" w:eastAsia="宋体" w:hAnsi="Times New Roman" w:cs="Times New Roman"/>
          <w:sz w:val="24"/>
          <w14:ligatures w14:val="none"/>
        </w:rPr>
        <w:lastRenderedPageBreak/>
        <w:t>幅度视担保人的担保实力以及担保人与发行人的相关性而定，债券担保人的担保实力越强，担保人与发行人违约相关性越低，担保人和发行人的联合违约概率越低，债券信用等级则越高；反之，担保人和发行人的联合违约概率越高，债券信用等级则越低。若债券进行抵押担保或质押担保，由于有抵押物或质押物作为其还本付息最后来源，债券的违约概率也会下降，下降幅度视抵押物或质押物价值对债券的本息覆盖程度而定。债券进行增信后，该债券信用等级相对其主体级别可能会出现不同程度的上升，即使债券信用级别相对主体级别没有上升，其债券违约概率一定出现一定程度的下降。</w:t>
      </w:r>
    </w:p>
    <w:p w14:paraId="1F14BB43"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债券</w:t>
      </w:r>
      <w:proofErr w:type="gramStart"/>
      <w:r w:rsidRPr="00B2178A">
        <w:rPr>
          <w:rFonts w:ascii="Times New Roman" w:eastAsia="宋体" w:hAnsi="Times New Roman" w:cs="Times New Roman"/>
          <w:sz w:val="24"/>
          <w14:ligatures w14:val="none"/>
        </w:rPr>
        <w:t>增信最直接</w:t>
      </w:r>
      <w:proofErr w:type="gramEnd"/>
      <w:r w:rsidRPr="00B2178A">
        <w:rPr>
          <w:rFonts w:ascii="Times New Roman" w:eastAsia="宋体" w:hAnsi="Times New Roman" w:cs="Times New Roman"/>
          <w:sz w:val="24"/>
          <w14:ligatures w14:val="none"/>
        </w:rPr>
        <w:t>的结果是该债券的到期还本付息多了一个保障，相比无担保债券，有担保债券增加了债券发行人无力支付本息时的还款来源：保证人、抵押物或质押物。从投资者购买债券的目的和持有债券时间长短上看，投资者有两种类型：投资型和投机型。可以这么认为，投资型的投资者购买债券更关注债券到期还本付息的能力，其更愿意购买高债券信用等级的债券；投机型的投资者购买债券更关注债券短期的价格波动，其更关注不确定性因素较大的低债券信用等级的债券。从理论上分析，高信用等级债券的购买者中投资型类别的投资者所占的比例较大，债券价格波动性较小；低信用等级债券的购买者中投机型类别投资者所占的比例较大，投资者的低进高出的频繁操作行为使得债券波动性较大。债券担保后，其信用等级得到提升，持有该债券的投机者减少了，持有该债券的投资者增加了，购买者类型的变化使得该债券的波动水平降低了。</w:t>
      </w:r>
    </w:p>
    <w:p w14:paraId="7960B2F5" w14:textId="77777777" w:rsidR="00B2178A" w:rsidRPr="00B2178A" w:rsidRDefault="00B2178A" w:rsidP="00B2178A">
      <w:pPr>
        <w:spacing w:after="0" w:line="440" w:lineRule="exact"/>
        <w:ind w:firstLineChars="200" w:firstLine="480"/>
        <w:jc w:val="both"/>
        <w:rPr>
          <w:rFonts w:ascii="Times New Roman" w:eastAsia="宋体" w:hAnsi="Times New Roman" w:cs="Times New Roman" w:hint="eastAsia"/>
          <w:sz w:val="24"/>
          <w14:ligatures w14:val="none"/>
        </w:rPr>
      </w:pPr>
      <w:r w:rsidRPr="00B2178A">
        <w:rPr>
          <w:rFonts w:ascii="Times New Roman" w:eastAsia="宋体" w:hAnsi="Times New Roman" w:cs="Times New Roman"/>
          <w:sz w:val="24"/>
          <w14:ligatures w14:val="none"/>
        </w:rPr>
        <w:t>由于无法通过债券市场的交易数据衡量债券增信前的波动性水平，因此无法直接衡量各只有担保债券在</w:t>
      </w:r>
      <w:r w:rsidRPr="00B2178A">
        <w:rPr>
          <w:rFonts w:ascii="Times New Roman" w:eastAsia="宋体" w:hAnsi="Times New Roman" w:cs="Times New Roman" w:hint="eastAsia"/>
          <w:sz w:val="24"/>
          <w14:ligatures w14:val="none"/>
        </w:rPr>
        <w:t>增信</w:t>
      </w:r>
      <w:r w:rsidRPr="00B2178A">
        <w:rPr>
          <w:rFonts w:ascii="Times New Roman" w:eastAsia="宋体" w:hAnsi="Times New Roman" w:cs="Times New Roman"/>
          <w:sz w:val="24"/>
          <w14:ligatures w14:val="none"/>
        </w:rPr>
        <w:t>后其市场价格波动性水平提高或降低的程度。笔者试通过分析不同债券信用等级的平均收盘价格收益率波动水平</w:t>
      </w:r>
      <w:r w:rsidRPr="00B2178A">
        <w:rPr>
          <w:rFonts w:ascii="Times New Roman" w:eastAsia="宋体" w:hAnsi="Times New Roman" w:cs="Times New Roman" w:hint="eastAsia"/>
          <w:sz w:val="24"/>
          <w14:ligatures w14:val="none"/>
        </w:rPr>
        <w:t>来说明</w:t>
      </w:r>
      <w:r w:rsidRPr="00B2178A">
        <w:rPr>
          <w:rFonts w:ascii="Times New Roman" w:eastAsia="宋体" w:hAnsi="Times New Roman" w:cs="Times New Roman"/>
          <w:sz w:val="24"/>
          <w14:ligatures w14:val="none"/>
        </w:rPr>
        <w:t>，不同债券信用等级的平均债券价格收益率水平并不相同。从整体上看，若高债券信用等级的债券价格波动性水平</w:t>
      </w:r>
      <w:proofErr w:type="gramStart"/>
      <w:r w:rsidRPr="00B2178A">
        <w:rPr>
          <w:rFonts w:ascii="Times New Roman" w:eastAsia="宋体" w:hAnsi="Times New Roman" w:cs="Times New Roman"/>
          <w:sz w:val="24"/>
          <w14:ligatures w14:val="none"/>
        </w:rPr>
        <w:t>低于低</w:t>
      </w:r>
      <w:proofErr w:type="gramEnd"/>
      <w:r w:rsidRPr="00B2178A">
        <w:rPr>
          <w:rFonts w:ascii="Times New Roman" w:eastAsia="宋体" w:hAnsi="Times New Roman" w:cs="Times New Roman"/>
          <w:sz w:val="24"/>
          <w14:ligatures w14:val="none"/>
        </w:rPr>
        <w:t>债券信用等级的债券价格波动性水平，那么可以认为债券增信能提高其价格的稳定性，债券增信的目的得到体现。</w:t>
      </w:r>
    </w:p>
    <w:p w14:paraId="0DBE54FF" w14:textId="39873256" w:rsidR="00B2178A" w:rsidRPr="00B2178A" w:rsidRDefault="00B2178A" w:rsidP="00B2178A">
      <w:pPr>
        <w:spacing w:after="0" w:line="440" w:lineRule="atLeast"/>
        <w:jc w:val="both"/>
        <w:outlineLvl w:val="3"/>
        <w:rPr>
          <w:rFonts w:ascii="黑体" w:eastAsia="黑体" w:hAnsi="Times New Roman" w:cs="Times New Roman"/>
          <w:sz w:val="24"/>
          <w14:ligatures w14:val="none"/>
        </w:rPr>
      </w:pPr>
      <w:bookmarkStart w:id="4" w:name="_Toc238701488"/>
      <w:bookmarkStart w:id="5" w:name="_Toc239689251"/>
      <w:bookmarkStart w:id="6" w:name="_Toc223527356"/>
      <w:bookmarkStart w:id="7" w:name="_Toc232782633"/>
      <w:r>
        <w:rPr>
          <w:rFonts w:ascii="黑体" w:eastAsia="黑体" w:hAnsi="Times New Roman" w:cs="Times New Roman" w:hint="eastAsia"/>
          <w:sz w:val="24"/>
          <w14:ligatures w14:val="none"/>
        </w:rPr>
        <w:t>二、</w:t>
      </w:r>
      <w:r w:rsidRPr="00B2178A">
        <w:rPr>
          <w:rFonts w:ascii="黑体" w:eastAsia="黑体" w:hAnsi="Times New Roman" w:cs="Times New Roman"/>
          <w:sz w:val="24"/>
          <w14:ligatures w14:val="none"/>
        </w:rPr>
        <w:t>波动性实证模型的构建</w:t>
      </w:r>
      <w:bookmarkEnd w:id="4"/>
      <w:bookmarkEnd w:id="5"/>
      <w:bookmarkEnd w:id="6"/>
      <w:bookmarkEnd w:id="7"/>
    </w:p>
    <w:p w14:paraId="59CF7501"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各个债券级别下债券每日收益率</w:t>
      </w:r>
      <w:r w:rsidRPr="00B2178A">
        <w:rPr>
          <w:rFonts w:ascii="Times New Roman" w:eastAsia="宋体" w:hAnsi="Times New Roman" w:cs="Times New Roman"/>
          <w:sz w:val="24"/>
          <w14:ligatures w14:val="none"/>
        </w:rPr>
        <w:object w:dxaOrig="320" w:dyaOrig="360" w14:anchorId="61194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1" type="#_x0000_t75" style="width:16pt;height:18pt" o:ole="" fillcolor="window">
            <v:imagedata r:id="rId6" o:title=""/>
          </v:shape>
          <o:OLEObject Type="Embed" ProgID="Equation.3" ShapeID="_x0000_i1271" DrawAspect="Content" ObjectID="_1822569393" r:id="rId7"/>
        </w:object>
      </w:r>
      <w:r w:rsidRPr="00B2178A">
        <w:rPr>
          <w:rFonts w:ascii="Times New Roman" w:eastAsia="宋体" w:hAnsi="Times New Roman" w:cs="Times New Roman"/>
          <w:sz w:val="24"/>
          <w14:ligatures w14:val="none"/>
        </w:rPr>
        <w:t>以相邻收盘价净价的对数一阶差分表示，即：</w:t>
      </w:r>
      <w:r w:rsidRPr="00B2178A">
        <w:rPr>
          <w:rFonts w:ascii="Times New Roman" w:eastAsia="宋体" w:hAnsi="Times New Roman" w:cs="Times New Roman"/>
          <w:sz w:val="24"/>
          <w14:ligatures w14:val="none"/>
        </w:rPr>
        <w:t xml:space="preserve"> </w:t>
      </w:r>
    </w:p>
    <w:p w14:paraId="06C89450" w14:textId="77777777" w:rsidR="00B2178A" w:rsidRPr="00B2178A" w:rsidRDefault="00B2178A" w:rsidP="00B2178A">
      <w:pPr>
        <w:spacing w:after="0" w:line="360" w:lineRule="auto"/>
        <w:ind w:firstLineChars="200" w:firstLine="480"/>
        <w:jc w:val="both"/>
        <w:rPr>
          <w:rFonts w:ascii="Times New Roman" w:eastAsia="宋体" w:hAnsi="Times New Roman" w:cs="Times New Roman" w:hint="eastAsia"/>
          <w:sz w:val="24"/>
          <w14:ligatures w14:val="none"/>
        </w:rPr>
      </w:pPr>
      <w:r w:rsidRPr="00B2178A">
        <w:rPr>
          <w:rFonts w:ascii="Times New Roman" w:eastAsia="宋体" w:hAnsi="Times New Roman" w:cs="Times New Roman"/>
          <w:sz w:val="24"/>
          <w14:ligatures w14:val="none"/>
        </w:rPr>
        <w:object w:dxaOrig="3019" w:dyaOrig="680" w14:anchorId="2255809E">
          <v:shape id="_x0000_i1272" type="#_x0000_t75" style="width:151pt;height:34pt" o:ole="">
            <v:imagedata r:id="rId8" o:title=""/>
          </v:shape>
          <o:OLEObject Type="Embed" ProgID="Equation.DSMT4" ShapeID="_x0000_i1272" DrawAspect="Content" ObjectID="_1822569394" r:id="rId9"/>
        </w:object>
      </w:r>
      <w:r w:rsidRPr="00B2178A">
        <w:rPr>
          <w:rFonts w:ascii="Times New Roman" w:eastAsia="宋体" w:hAnsi="Times New Roman" w:cs="Times New Roman" w:hint="eastAsia"/>
          <w:sz w:val="24"/>
          <w14:ligatures w14:val="none"/>
        </w:rPr>
        <w:t xml:space="preserve">                                   </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hint="eastAsia"/>
          <w:sz w:val="24"/>
          <w14:ligatures w14:val="none"/>
        </w:rPr>
        <w:t>4.2</w:t>
      </w:r>
      <w:r w:rsidRPr="00B2178A">
        <w:rPr>
          <w:rFonts w:ascii="Times New Roman" w:eastAsia="宋体" w:hAnsi="Times New Roman" w:cs="Times New Roman" w:hint="eastAsia"/>
          <w:sz w:val="24"/>
          <w14:ligatures w14:val="none"/>
        </w:rPr>
        <w:t>）</w:t>
      </w:r>
    </w:p>
    <w:p w14:paraId="57EE7895" w14:textId="372955C6" w:rsidR="00B2178A" w:rsidRPr="00B2178A" w:rsidRDefault="00B2178A" w:rsidP="00B2178A">
      <w:pPr>
        <w:adjustRightInd w:val="0"/>
        <w:snapToGrid w:val="0"/>
        <w:spacing w:after="0" w:line="440" w:lineRule="atLeast"/>
        <w:ind w:firstLineChars="200" w:firstLine="480"/>
        <w:jc w:val="both"/>
        <w:rPr>
          <w:rFonts w:ascii="Times New Roman" w:eastAsia="宋体" w:hAnsi="Times New Roman" w:cs="Times New Roman"/>
          <w:bCs/>
          <w:sz w:val="24"/>
          <w14:ligatures w14:val="none"/>
        </w:rPr>
      </w:pPr>
      <w:r w:rsidRPr="00B2178A">
        <w:rPr>
          <w:rFonts w:ascii="Times New Roman" w:eastAsia="宋体" w:hAnsi="Times New Roman" w:cs="Times New Roman" w:hint="eastAsia"/>
          <w:bCs/>
          <w:sz w:val="24"/>
          <w14:ligatures w14:val="none"/>
        </w:rPr>
        <w:t>1.</w:t>
      </w:r>
      <w:r w:rsidRPr="00B2178A">
        <w:rPr>
          <w:rFonts w:ascii="Times New Roman" w:eastAsia="宋体" w:hAnsi="Times New Roman" w:cs="Times New Roman"/>
          <w:bCs/>
          <w:sz w:val="24"/>
          <w14:ligatures w14:val="none"/>
        </w:rPr>
        <w:t>GARCH</w:t>
      </w:r>
      <w:r w:rsidRPr="00B2178A">
        <w:rPr>
          <w:rFonts w:ascii="Times New Roman" w:eastAsia="宋体" w:hAnsi="Times New Roman" w:cs="Times New Roman"/>
          <w:bCs/>
          <w:sz w:val="24"/>
          <w14:ligatures w14:val="none"/>
        </w:rPr>
        <w:t>模型</w:t>
      </w:r>
    </w:p>
    <w:p w14:paraId="7294DCD1"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lastRenderedPageBreak/>
        <w:t>GARCH</w:t>
      </w:r>
      <w:r w:rsidRPr="00B2178A">
        <w:rPr>
          <w:rFonts w:ascii="Times New Roman" w:eastAsia="宋体" w:hAnsi="Times New Roman" w:cs="Times New Roman"/>
          <w:sz w:val="24"/>
          <w14:ligatures w14:val="none"/>
        </w:rPr>
        <w:t>模型由</w:t>
      </w:r>
      <w:r w:rsidRPr="00B2178A">
        <w:rPr>
          <w:rFonts w:ascii="Times New Roman" w:eastAsia="宋体" w:hAnsi="Times New Roman" w:cs="Times New Roman"/>
          <w:sz w:val="24"/>
          <w14:ligatures w14:val="none"/>
        </w:rPr>
        <w:t>Bollerslev</w:t>
      </w:r>
      <w:r w:rsidRPr="00B2178A">
        <w:rPr>
          <w:rFonts w:ascii="Times New Roman" w:eastAsia="宋体" w:hAnsi="Times New Roman" w:cs="Times New Roman"/>
          <w:sz w:val="24"/>
          <w14:ligatures w14:val="none"/>
        </w:rPr>
        <w:t>于</w:t>
      </w:r>
      <w:r w:rsidRPr="00B2178A">
        <w:rPr>
          <w:rFonts w:ascii="Times New Roman" w:eastAsia="宋体" w:hAnsi="Times New Roman" w:cs="Times New Roman"/>
          <w:sz w:val="24"/>
          <w14:ligatures w14:val="none"/>
        </w:rPr>
        <w:t>1986</w:t>
      </w:r>
      <w:r w:rsidRPr="00B2178A">
        <w:rPr>
          <w:rFonts w:ascii="Times New Roman" w:eastAsia="宋体" w:hAnsi="Times New Roman" w:cs="Times New Roman"/>
          <w:sz w:val="24"/>
          <w14:ligatures w14:val="none"/>
        </w:rPr>
        <w:t>年提出，是</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模型的拓展形式。大量实证研究表明，</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模型能很好地</w:t>
      </w:r>
      <w:r w:rsidRPr="00B2178A">
        <w:rPr>
          <w:rFonts w:ascii="Times New Roman" w:eastAsia="宋体" w:hAnsi="Times New Roman" w:cs="Times New Roman" w:hint="eastAsia"/>
          <w:sz w:val="24"/>
          <w14:ligatures w14:val="none"/>
        </w:rPr>
        <w:t>解释</w:t>
      </w:r>
      <w:r w:rsidRPr="00B2178A">
        <w:rPr>
          <w:rFonts w:ascii="Times New Roman" w:eastAsia="宋体" w:hAnsi="Times New Roman" w:cs="Times New Roman"/>
          <w:sz w:val="24"/>
          <w14:ligatures w14:val="none"/>
        </w:rPr>
        <w:t>金融随机变量的聚类性、时变性</w:t>
      </w:r>
      <w:r w:rsidRPr="00B2178A">
        <w:rPr>
          <w:rFonts w:ascii="Times New Roman" w:eastAsia="宋体" w:hAnsi="Times New Roman" w:cs="Times New Roman" w:hint="eastAsia"/>
          <w:sz w:val="24"/>
          <w14:ligatures w14:val="none"/>
        </w:rPr>
        <w:t>及</w:t>
      </w:r>
      <w:proofErr w:type="gramStart"/>
      <w:r w:rsidRPr="00B2178A">
        <w:rPr>
          <w:rFonts w:ascii="Times New Roman" w:eastAsia="宋体" w:hAnsi="Times New Roman" w:cs="Times New Roman"/>
          <w:sz w:val="24"/>
          <w14:ligatures w14:val="none"/>
        </w:rPr>
        <w:t>厚尾性</w:t>
      </w:r>
      <w:proofErr w:type="gramEnd"/>
      <w:r w:rsidRPr="00B2178A">
        <w:rPr>
          <w:rFonts w:ascii="Times New Roman" w:eastAsia="宋体" w:hAnsi="Times New Roman" w:cs="Times New Roman"/>
          <w:sz w:val="24"/>
          <w14:ligatures w14:val="none"/>
        </w:rPr>
        <w:t>等特征，能有效解决金融资产收益率时间序列模型中残差项的异方差问题，对描述金融资产价格的波动性十分有效。</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p</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q</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模型定义为：</w:t>
      </w:r>
    </w:p>
    <w:p w14:paraId="53E84552" w14:textId="77777777" w:rsidR="00B2178A" w:rsidRPr="00B2178A" w:rsidRDefault="00B2178A" w:rsidP="00B2178A">
      <w:pPr>
        <w:spacing w:after="0" w:line="440" w:lineRule="atLeas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object w:dxaOrig="1760" w:dyaOrig="360" w14:anchorId="4533F135">
          <v:shape id="_x0000_i1273" type="#_x0000_t75" style="width:88pt;height:18pt" o:ole="">
            <v:imagedata r:id="rId10" o:title=""/>
          </v:shape>
          <o:OLEObject Type="Embed" ProgID="Equation.DSMT4" ShapeID="_x0000_i1273" DrawAspect="Content" ObjectID="_1822569395" r:id="rId11"/>
        </w:object>
      </w:r>
      <w:r w:rsidRPr="00B2178A">
        <w:rPr>
          <w:rFonts w:ascii="Times New Roman" w:eastAsia="宋体" w:hAnsi="Times New Roman" w:cs="Times New Roman"/>
          <w:sz w:val="24"/>
          <w14:ligatures w14:val="none"/>
        </w:rPr>
        <w:t xml:space="preserve">                       </w:t>
      </w:r>
      <w:r w:rsidRPr="00B2178A">
        <w:rPr>
          <w:rFonts w:ascii="Times New Roman" w:eastAsia="宋体" w:hAnsi="Times New Roman" w:cs="Times New Roman"/>
          <w:sz w:val="24"/>
          <w14:ligatures w14:val="none"/>
        </w:rPr>
        <w:t>均值方程</w:t>
      </w:r>
    </w:p>
    <w:p w14:paraId="10B83D53" w14:textId="77777777" w:rsidR="00B2178A" w:rsidRPr="00B2178A" w:rsidRDefault="00B2178A" w:rsidP="00B2178A">
      <w:pPr>
        <w:spacing w:after="0" w:line="440" w:lineRule="atLeas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object w:dxaOrig="2100" w:dyaOrig="400" w14:anchorId="74B966DA">
          <v:shape id="_x0000_i1274" type="#_x0000_t75" style="width:105pt;height:20pt" o:ole="">
            <v:imagedata r:id="rId12" o:title=""/>
          </v:shape>
          <o:OLEObject Type="Embed" ProgID="Equation.DSMT4" ShapeID="_x0000_i1274" DrawAspect="Content" ObjectID="_1822569396" r:id="rId13"/>
        </w:objec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object w:dxaOrig="1180" w:dyaOrig="380" w14:anchorId="07ABA8EB">
          <v:shape id="_x0000_i1275" type="#_x0000_t75" style="width:59pt;height:19pt" o:ole="">
            <v:imagedata r:id="rId14" o:title=""/>
          </v:shape>
          <o:OLEObject Type="Embed" ProgID="Equation.DSMT4" ShapeID="_x0000_i1275" DrawAspect="Content" ObjectID="_1822569397" r:id="rId15"/>
        </w:object>
      </w:r>
    </w:p>
    <w:p w14:paraId="0715472A" w14:textId="77777777" w:rsidR="00B2178A" w:rsidRPr="00B2178A" w:rsidRDefault="00B2178A" w:rsidP="00B2178A">
      <w:pPr>
        <w:spacing w:after="0" w:line="440" w:lineRule="atLeas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object w:dxaOrig="2780" w:dyaOrig="700" w14:anchorId="5F7BEC40">
          <v:shape id="_x0000_i1276" type="#_x0000_t75" style="width:177pt;height:36pt" o:ole="">
            <v:imagedata r:id="rId16" o:title=""/>
          </v:shape>
          <o:OLEObject Type="Embed" ProgID="Equation.DSMT4" ShapeID="_x0000_i1276" DrawAspect="Content" ObjectID="_1822569398" r:id="rId17"/>
        </w:object>
      </w:r>
      <w:r w:rsidRPr="00B2178A">
        <w:rPr>
          <w:rFonts w:ascii="Times New Roman" w:eastAsia="宋体" w:hAnsi="Times New Roman" w:cs="Times New Roman"/>
          <w:sz w:val="24"/>
          <w14:ligatures w14:val="none"/>
        </w:rPr>
        <w:t xml:space="preserve">      GARCH</w:t>
      </w:r>
      <w:r w:rsidRPr="00B2178A">
        <w:rPr>
          <w:rFonts w:ascii="Times New Roman" w:eastAsia="宋体" w:hAnsi="Times New Roman" w:cs="Times New Roman"/>
          <w:sz w:val="24"/>
          <w14:ligatures w14:val="none"/>
        </w:rPr>
        <w:t>方程</w:t>
      </w:r>
    </w:p>
    <w:p w14:paraId="5657B79A" w14:textId="77777777" w:rsidR="00B2178A" w:rsidRPr="00B2178A" w:rsidRDefault="00B2178A" w:rsidP="00B2178A">
      <w:pPr>
        <w:spacing w:after="0" w:line="440" w:lineRule="exact"/>
        <w:ind w:firstLineChars="200" w:firstLine="480"/>
        <w:jc w:val="both"/>
        <w:rPr>
          <w:rFonts w:ascii="Times New Roman" w:eastAsia="宋体" w:hAnsi="Times New Roman" w:cs="Times New Roman" w:hint="eastAsia"/>
          <w:sz w:val="24"/>
          <w14:ligatures w14:val="none"/>
        </w:rPr>
      </w:pPr>
      <w:r w:rsidRPr="00B2178A">
        <w:rPr>
          <w:rFonts w:ascii="Times New Roman" w:eastAsia="宋体" w:hAnsi="Times New Roman" w:cs="Times New Roman"/>
          <w:sz w:val="24"/>
          <w14:ligatures w14:val="none"/>
        </w:rPr>
        <w:t>其中，</w:t>
      </w:r>
      <w:r w:rsidRPr="00B2178A">
        <w:rPr>
          <w:rFonts w:ascii="Times New Roman" w:eastAsia="宋体" w:hAnsi="Times New Roman" w:cs="Times New Roman"/>
          <w:sz w:val="24"/>
          <w14:ligatures w14:val="none"/>
        </w:rPr>
        <w:t>p</w:t>
      </w:r>
      <w:r w:rsidRPr="00B2178A">
        <w:rPr>
          <w:rFonts w:ascii="Times New Roman" w:eastAsia="宋体" w:hAnsi="Times New Roman" w:cs="Times New Roman"/>
          <w:sz w:val="24"/>
          <w14:ligatures w14:val="none"/>
        </w:rPr>
        <w:t>是</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项的最大滞后阶数，</w:t>
      </w:r>
      <w:r w:rsidRPr="00B2178A">
        <w:rPr>
          <w:rFonts w:ascii="Times New Roman" w:eastAsia="宋体" w:hAnsi="Times New Roman" w:cs="Times New Roman"/>
          <w:sz w:val="24"/>
          <w14:ligatures w14:val="none"/>
        </w:rPr>
        <w:t>q</w:t>
      </w:r>
      <w:r w:rsidRPr="00B2178A">
        <w:rPr>
          <w:rFonts w:ascii="Times New Roman" w:eastAsia="宋体" w:hAnsi="Times New Roman" w:cs="Times New Roman"/>
          <w:sz w:val="24"/>
          <w14:ligatures w14:val="none"/>
        </w:rPr>
        <w:t>是</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项的最大滞后阶数。</w:t>
      </w:r>
      <w:r w:rsidRPr="00B2178A">
        <w:rPr>
          <w:rFonts w:ascii="Times New Roman" w:eastAsia="宋体" w:hAnsi="Times New Roman" w:cs="Times New Roman"/>
          <w:sz w:val="24"/>
          <w14:ligatures w14:val="none"/>
        </w:rPr>
        <w:t>p</w:t>
      </w:r>
      <w:r w:rsidRPr="00B2178A">
        <w:rPr>
          <w:rFonts w:ascii="Times New Roman" w:eastAsia="宋体" w:hAnsi="Times New Roman" w:cs="Times New Roman"/>
          <w:sz w:val="24"/>
          <w14:ligatures w14:val="none"/>
        </w:rPr>
        <w:t>值和</w:t>
      </w:r>
      <w:r w:rsidRPr="00B2178A">
        <w:rPr>
          <w:rFonts w:ascii="Times New Roman" w:eastAsia="宋体" w:hAnsi="Times New Roman" w:cs="Times New Roman"/>
          <w:sz w:val="24"/>
          <w14:ligatures w14:val="none"/>
        </w:rPr>
        <w:t>q</w:t>
      </w:r>
      <w:r w:rsidRPr="00B2178A">
        <w:rPr>
          <w:rFonts w:ascii="Times New Roman" w:eastAsia="宋体" w:hAnsi="Times New Roman" w:cs="Times New Roman"/>
          <w:sz w:val="24"/>
          <w14:ligatures w14:val="none"/>
        </w:rPr>
        <w:t>值越大，</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模型的</w:t>
      </w:r>
      <w:proofErr w:type="gramStart"/>
      <w:r w:rsidRPr="00B2178A">
        <w:rPr>
          <w:rFonts w:ascii="Times New Roman" w:eastAsia="宋体" w:hAnsi="Times New Roman" w:cs="Times New Roman"/>
          <w:sz w:val="24"/>
          <w14:ligatures w14:val="none"/>
        </w:rPr>
        <w:t>滞后阶数越</w:t>
      </w:r>
      <w:proofErr w:type="gramEnd"/>
      <w:r w:rsidRPr="00B2178A">
        <w:rPr>
          <w:rFonts w:ascii="Times New Roman" w:eastAsia="宋体" w:hAnsi="Times New Roman" w:cs="Times New Roman"/>
          <w:sz w:val="24"/>
          <w14:ligatures w14:val="none"/>
        </w:rPr>
        <w:t>高。高阶</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p</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q</w:t>
      </w:r>
      <w:r w:rsidRPr="00B2178A">
        <w:rPr>
          <w:rFonts w:ascii="Times New Roman" w:eastAsia="宋体" w:hAnsi="Times New Roman" w:cs="Times New Roman"/>
          <w:sz w:val="24"/>
          <w14:ligatures w14:val="none"/>
        </w:rPr>
        <w:t>）模型不如</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项</w:t>
      </w:r>
      <w:proofErr w:type="gramStart"/>
      <w:r w:rsidRPr="00B2178A">
        <w:rPr>
          <w:rFonts w:ascii="Times New Roman" w:eastAsia="宋体" w:hAnsi="Times New Roman" w:cs="Times New Roman"/>
          <w:sz w:val="24"/>
          <w14:ligatures w14:val="none"/>
        </w:rPr>
        <w:t>滞后阶数和</w:t>
      </w:r>
      <w:proofErr w:type="gramEnd"/>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项</w:t>
      </w:r>
      <w:proofErr w:type="gramStart"/>
      <w:r w:rsidRPr="00B2178A">
        <w:rPr>
          <w:rFonts w:ascii="Times New Roman" w:eastAsia="宋体" w:hAnsi="Times New Roman" w:cs="Times New Roman"/>
          <w:sz w:val="24"/>
          <w14:ligatures w14:val="none"/>
        </w:rPr>
        <w:t>滞后阶数均为</w:t>
      </w:r>
      <w:proofErr w:type="gramEnd"/>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的</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）模型应用来得广泛，</w:t>
      </w:r>
      <w:r w:rsidRPr="00B2178A">
        <w:rPr>
          <w:rFonts w:ascii="Times New Roman" w:eastAsia="宋体" w:hAnsi="Times New Roman" w:cs="Times New Roman"/>
          <w:sz w:val="24"/>
          <w14:ligatures w14:val="none"/>
        </w:rPr>
        <w:t>GARCH(1</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模型为</w:t>
      </w:r>
      <w:r w:rsidRPr="00B2178A">
        <w:rPr>
          <w:rFonts w:ascii="Times New Roman" w:eastAsia="宋体" w:hAnsi="Times New Roman" w:cs="Times New Roman" w:hint="eastAsia"/>
          <w:sz w:val="24"/>
          <w14:ligatures w14:val="none"/>
        </w:rPr>
        <w:t>：</w:t>
      </w:r>
    </w:p>
    <w:p w14:paraId="7E2B6243" w14:textId="77777777" w:rsidR="00B2178A" w:rsidRPr="00B2178A" w:rsidRDefault="00B2178A" w:rsidP="00B2178A">
      <w:pPr>
        <w:spacing w:after="0" w:line="480" w:lineRule="auto"/>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object w:dxaOrig="1760" w:dyaOrig="360" w14:anchorId="30234BE3">
          <v:shape id="_x0000_i1277" type="#_x0000_t75" style="width:88pt;height:18pt" o:ole="">
            <v:imagedata r:id="rId10" o:title=""/>
          </v:shape>
          <o:OLEObject Type="Embed" ProgID="Equation.DSMT4" ShapeID="_x0000_i1277" DrawAspect="Content" ObjectID="_1822569399" r:id="rId18"/>
        </w:object>
      </w:r>
      <w:r w:rsidRPr="00B2178A">
        <w:rPr>
          <w:rFonts w:ascii="Times New Roman" w:eastAsia="宋体" w:hAnsi="Times New Roman" w:cs="Times New Roman"/>
          <w:sz w:val="24"/>
          <w14:ligatures w14:val="none"/>
        </w:rPr>
        <w:t xml:space="preserve">                      </w:t>
      </w:r>
      <w:r w:rsidRPr="00B2178A">
        <w:rPr>
          <w:rFonts w:ascii="Times New Roman" w:eastAsia="宋体" w:hAnsi="Times New Roman" w:cs="Times New Roman"/>
          <w:sz w:val="24"/>
          <w14:ligatures w14:val="none"/>
        </w:rPr>
        <w:t>均值方程</w:t>
      </w:r>
    </w:p>
    <w:p w14:paraId="6165A3F1" w14:textId="77777777" w:rsidR="00B2178A" w:rsidRPr="00B2178A" w:rsidRDefault="00B2178A" w:rsidP="00B2178A">
      <w:pPr>
        <w:spacing w:after="0" w:line="480" w:lineRule="auto"/>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object w:dxaOrig="2060" w:dyaOrig="400" w14:anchorId="552307E0">
          <v:shape id="_x0000_i1278" type="#_x0000_t75" style="width:103pt;height:20pt" o:ole="">
            <v:imagedata r:id="rId19" o:title=""/>
          </v:shape>
          <o:OLEObject Type="Embed" ProgID="Equation.DSMT4" ShapeID="_x0000_i1278" DrawAspect="Content" ObjectID="_1822569400" r:id="rId20"/>
        </w:objec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object w:dxaOrig="1180" w:dyaOrig="380" w14:anchorId="3BF1EFFF">
          <v:shape id="_x0000_i1279" type="#_x0000_t75" style="width:59pt;height:19pt" o:ole="">
            <v:imagedata r:id="rId14" o:title=""/>
          </v:shape>
          <o:OLEObject Type="Embed" ProgID="Equation.DSMT4" ShapeID="_x0000_i1279" DrawAspect="Content" ObjectID="_1822569401" r:id="rId21"/>
        </w:object>
      </w:r>
    </w:p>
    <w:p w14:paraId="134F3B48" w14:textId="77777777" w:rsidR="00B2178A" w:rsidRPr="00B2178A" w:rsidRDefault="00B2178A" w:rsidP="00B2178A">
      <w:pPr>
        <w:spacing w:after="0" w:line="480" w:lineRule="auto"/>
        <w:ind w:firstLineChars="200" w:firstLine="480"/>
        <w:jc w:val="both"/>
        <w:rPr>
          <w:rFonts w:ascii="Times New Roman" w:eastAsia="宋体" w:hAnsi="Times New Roman" w:cs="Times New Roman" w:hint="eastAsia"/>
          <w:sz w:val="24"/>
          <w14:ligatures w14:val="none"/>
        </w:rPr>
      </w:pPr>
      <w:r w:rsidRPr="00B2178A">
        <w:rPr>
          <w:rFonts w:ascii="Times New Roman" w:eastAsia="宋体" w:hAnsi="Times New Roman" w:cs="Times New Roman"/>
          <w:sz w:val="24"/>
          <w14:ligatures w14:val="none"/>
        </w:rPr>
        <w:object w:dxaOrig="2200" w:dyaOrig="380" w14:anchorId="4B90D863">
          <v:shape id="_x0000_i1280" type="#_x0000_t75" style="width:110pt;height:19pt" o:ole="">
            <v:imagedata r:id="rId22" o:title=""/>
          </v:shape>
          <o:OLEObject Type="Embed" ProgID="Equation.DSMT4" ShapeID="_x0000_i1280" DrawAspect="Content" ObjectID="_1822569402" r:id="rId23"/>
        </w:object>
      </w:r>
      <w:r w:rsidRPr="00B2178A">
        <w:rPr>
          <w:rFonts w:ascii="Times New Roman" w:eastAsia="宋体" w:hAnsi="Times New Roman" w:cs="Times New Roman"/>
          <w:sz w:val="24"/>
          <w14:ligatures w14:val="none"/>
        </w:rPr>
        <w:t xml:space="preserve">                 GARCH</w:t>
      </w:r>
      <w:r w:rsidRPr="00B2178A">
        <w:rPr>
          <w:rFonts w:ascii="Times New Roman" w:eastAsia="宋体" w:hAnsi="Times New Roman" w:cs="Times New Roman"/>
          <w:sz w:val="24"/>
          <w14:ligatures w14:val="none"/>
        </w:rPr>
        <w:t>方程</w:t>
      </w:r>
      <w:r w:rsidRPr="00B2178A">
        <w:rPr>
          <w:rFonts w:ascii="Times New Roman" w:eastAsia="宋体" w:hAnsi="Times New Roman" w:cs="Times New Roman"/>
          <w:sz w:val="24"/>
          <w14:ligatures w14:val="none"/>
        </w:rPr>
        <w:t xml:space="preserve">  </w:t>
      </w:r>
    </w:p>
    <w:p w14:paraId="61A1EDC1" w14:textId="77777777" w:rsidR="00B2178A" w:rsidRPr="00B2178A" w:rsidRDefault="00B2178A" w:rsidP="00B2178A">
      <w:pPr>
        <w:spacing w:after="0" w:line="480" w:lineRule="auto"/>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其中，</w:t>
      </w:r>
      <w:r w:rsidRPr="00B2178A">
        <w:rPr>
          <w:rFonts w:ascii="Times New Roman" w:eastAsia="宋体" w:hAnsi="Times New Roman" w:cs="Times New Roman"/>
          <w:sz w:val="24"/>
          <w14:ligatures w14:val="none"/>
        </w:rPr>
        <w:object w:dxaOrig="639" w:dyaOrig="360" w14:anchorId="0ECA2423">
          <v:shape id="_x0000_i1281" type="#_x0000_t75" style="width:32pt;height:18pt" o:ole="">
            <v:imagedata r:id="rId24" o:title=""/>
          </v:shape>
          <o:OLEObject Type="Embed" ProgID="Equation.DSMT4" ShapeID="_x0000_i1281" DrawAspect="Content" ObjectID="_1822569403" r:id="rId25"/>
        </w:objec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object w:dxaOrig="1240" w:dyaOrig="360" w14:anchorId="7BD901D7">
          <v:shape id="_x0000_i1282" type="#_x0000_t75" style="width:62pt;height:18pt" o:ole="">
            <v:imagedata r:id="rId26" o:title=""/>
          </v:shape>
          <o:OLEObject Type="Embed" ProgID="Equation.DSMT4" ShapeID="_x0000_i1282" DrawAspect="Content" ObjectID="_1822569404" r:id="rId27"/>
        </w:object>
      </w:r>
      <w:r w:rsidRPr="00B2178A">
        <w:rPr>
          <w:rFonts w:ascii="Times New Roman" w:eastAsia="宋体" w:hAnsi="Times New Roman" w:cs="Times New Roman"/>
          <w:sz w:val="24"/>
          <w14:ligatures w14:val="none"/>
        </w:rPr>
        <w:t xml:space="preserve"> </w:t>
      </w:r>
    </w:p>
    <w:p w14:paraId="1C2AF296"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该方差项</w:t>
      </w:r>
      <w:r w:rsidRPr="00B2178A">
        <w:rPr>
          <w:rFonts w:ascii="Times New Roman" w:eastAsia="宋体" w:hAnsi="Times New Roman" w:cs="Times New Roman"/>
          <w:sz w:val="24"/>
          <w14:ligatures w14:val="none"/>
        </w:rPr>
        <w:object w:dxaOrig="320" w:dyaOrig="380" w14:anchorId="4F289EF9">
          <v:shape id="_x0000_i1283" type="#_x0000_t75" style="width:16pt;height:19pt" o:ole="">
            <v:imagedata r:id="rId28" o:title=""/>
          </v:shape>
          <o:OLEObject Type="Embed" ProgID="Equation.DSMT4" ShapeID="_x0000_i1283" DrawAspect="Content" ObjectID="_1822569405" r:id="rId29"/>
        </w:object>
      </w:r>
      <w:r w:rsidRPr="00B2178A">
        <w:rPr>
          <w:rFonts w:ascii="Times New Roman" w:eastAsia="宋体" w:hAnsi="Times New Roman" w:cs="Times New Roman"/>
          <w:sz w:val="24"/>
          <w14:ligatures w14:val="none"/>
        </w:rPr>
        <w:t>由三个因素构成：常数项</w:t>
      </w:r>
      <w:r w:rsidRPr="00B2178A">
        <w:rPr>
          <w:rFonts w:ascii="Times New Roman" w:eastAsia="宋体" w:hAnsi="Times New Roman" w:cs="Times New Roman"/>
          <w:sz w:val="24"/>
          <w14:ligatures w14:val="none"/>
        </w:rPr>
        <w:object w:dxaOrig="240" w:dyaOrig="360" w14:anchorId="646798B0">
          <v:shape id="_x0000_i1284" type="#_x0000_t75" style="width:12pt;height:18pt" o:ole="">
            <v:imagedata r:id="rId30" o:title=""/>
          </v:shape>
          <o:OLEObject Type="Embed" ProgID="Equation.DSMT4" ShapeID="_x0000_i1284" DrawAspect="Content" ObjectID="_1822569406" r:id="rId31"/>
        </w:object>
      </w:r>
      <w:r w:rsidRPr="00B2178A">
        <w:rPr>
          <w:rFonts w:ascii="Times New Roman" w:eastAsia="宋体" w:hAnsi="Times New Roman" w:cs="Times New Roman"/>
          <w:sz w:val="24"/>
          <w14:ligatures w14:val="none"/>
        </w:rPr>
        <w:t>（不变方差项）、前一时刻的误差项</w:t>
      </w:r>
      <w:r w:rsidRPr="00B2178A">
        <w:rPr>
          <w:rFonts w:ascii="Times New Roman" w:eastAsia="宋体" w:hAnsi="Times New Roman" w:cs="Times New Roman"/>
          <w:sz w:val="24"/>
          <w14:ligatures w14:val="none"/>
        </w:rPr>
        <w:object w:dxaOrig="360" w:dyaOrig="380" w14:anchorId="755976CB">
          <v:shape id="_x0000_i1285" type="#_x0000_t75" style="width:18pt;height:19pt" o:ole="">
            <v:imagedata r:id="rId32" o:title=""/>
          </v:shape>
          <o:OLEObject Type="Embed" ProgID="Equation.DSMT4" ShapeID="_x0000_i1285" DrawAspect="Content" ObjectID="_1822569407" r:id="rId33"/>
        </w:objec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项），前一时刻的方差</w:t>
      </w:r>
      <w:r w:rsidRPr="00B2178A">
        <w:rPr>
          <w:rFonts w:ascii="Times New Roman" w:eastAsia="宋体" w:hAnsi="Times New Roman" w:cs="Times New Roman"/>
          <w:sz w:val="24"/>
          <w14:ligatures w14:val="none"/>
        </w:rPr>
        <w:object w:dxaOrig="400" w:dyaOrig="380" w14:anchorId="042F484E">
          <v:shape id="_x0000_i1286" type="#_x0000_t75" style="width:20pt;height:19pt" o:ole="">
            <v:imagedata r:id="rId34" o:title=""/>
          </v:shape>
          <o:OLEObject Type="Embed" ProgID="Equation.DSMT4" ShapeID="_x0000_i1286" DrawAspect="Content" ObjectID="_1822569408" r:id="rId35"/>
        </w:objec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项）。</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模型的方差</w:t>
      </w:r>
      <w:proofErr w:type="gramStart"/>
      <w:r w:rsidRPr="00B2178A">
        <w:rPr>
          <w:rFonts w:ascii="Times New Roman" w:eastAsia="宋体" w:hAnsi="Times New Roman" w:cs="Times New Roman"/>
          <w:sz w:val="24"/>
          <w14:ligatures w14:val="none"/>
        </w:rPr>
        <w:t>项组成</w:t>
      </w:r>
      <w:proofErr w:type="gramEnd"/>
      <w:r w:rsidRPr="00B2178A">
        <w:rPr>
          <w:rFonts w:ascii="Times New Roman" w:eastAsia="宋体" w:hAnsi="Times New Roman" w:cs="Times New Roman"/>
          <w:sz w:val="24"/>
          <w14:ligatures w14:val="none"/>
        </w:rPr>
        <w:t>形式可以揭示债券收益有明显的波动聚群现象，当前的高收益容易伴随高回报或亏损，即金融资产收益率很高时，大规模比小规模盈亏的可能性更大。</w:t>
      </w:r>
    </w:p>
    <w:p w14:paraId="36A9266E"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但同时</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模型存在以下三点不足：</w:t>
      </w:r>
    </w:p>
    <w:p w14:paraId="12341DCF"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宋体" w:eastAsia="宋体" w:hAnsi="宋体" w:cs="Times New Roman" w:hint="eastAsia"/>
          <w:sz w:val="24"/>
          <w14:ligatures w14:val="none"/>
        </w:rPr>
        <w:t>①</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模型不能有效解释债券收益率和收益率波动之间的负相关现象。</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模型假定条件方差是过去残差平方的函数，因此残差符号不影响波动，即条件方差对正的价格变化和负的价格变化的反应是对称的。然而在实证研究中发现，当坏消息出现时，即预期</w:t>
      </w:r>
      <w:r w:rsidRPr="00B2178A">
        <w:rPr>
          <w:rFonts w:ascii="Times New Roman" w:eastAsia="宋体" w:hAnsi="Times New Roman" w:cs="Times New Roman" w:hint="eastAsia"/>
          <w:sz w:val="24"/>
          <w14:ligatures w14:val="none"/>
        </w:rPr>
        <w:t>证券</w:t>
      </w:r>
      <w:r w:rsidRPr="00B2178A">
        <w:rPr>
          <w:rFonts w:ascii="Times New Roman" w:eastAsia="宋体" w:hAnsi="Times New Roman" w:cs="Times New Roman"/>
          <w:sz w:val="24"/>
          <w14:ligatures w14:val="none"/>
        </w:rPr>
        <w:t>收益会下降时，波动趋向于增大；当好消息出现时，即预期</w:t>
      </w:r>
      <w:r w:rsidRPr="00B2178A">
        <w:rPr>
          <w:rFonts w:ascii="Times New Roman" w:eastAsia="宋体" w:hAnsi="Times New Roman" w:cs="Times New Roman" w:hint="eastAsia"/>
          <w:sz w:val="24"/>
          <w14:ligatures w14:val="none"/>
        </w:rPr>
        <w:t>证券</w:t>
      </w:r>
      <w:r w:rsidRPr="00B2178A">
        <w:rPr>
          <w:rFonts w:ascii="Times New Roman" w:eastAsia="宋体" w:hAnsi="Times New Roman" w:cs="Times New Roman"/>
          <w:sz w:val="24"/>
          <w14:ligatures w14:val="none"/>
        </w:rPr>
        <w:t>收益会上升时，波动趋向于减小，</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模型不能解释这种非对称现象。</w:t>
      </w:r>
    </w:p>
    <w:p w14:paraId="74684B7D" w14:textId="77777777" w:rsidR="00B2178A" w:rsidRPr="00B2178A" w:rsidRDefault="00B2178A" w:rsidP="00B2178A">
      <w:pPr>
        <w:spacing w:after="0" w:line="440" w:lineRule="atLeast"/>
        <w:ind w:firstLineChars="200" w:firstLine="480"/>
        <w:jc w:val="both"/>
        <w:rPr>
          <w:rFonts w:ascii="Times New Roman" w:eastAsia="宋体" w:hAnsi="Times New Roman" w:cs="Times New Roman"/>
          <w:sz w:val="24"/>
          <w14:ligatures w14:val="none"/>
        </w:rPr>
      </w:pPr>
      <w:r w:rsidRPr="00B2178A">
        <w:rPr>
          <w:rFonts w:ascii="宋体" w:eastAsia="宋体" w:hAnsi="宋体" w:cs="Times New Roman" w:hint="eastAsia"/>
          <w:sz w:val="24"/>
          <w14:ligatures w14:val="none"/>
        </w:rPr>
        <w:t>②</w:t>
      </w:r>
      <w:r w:rsidRPr="00B2178A">
        <w:rPr>
          <w:rFonts w:ascii="Times New Roman" w:eastAsia="宋体" w:hAnsi="Times New Roman" w:cs="Times New Roman"/>
          <w:sz w:val="24"/>
          <w14:ligatures w14:val="none"/>
        </w:rPr>
        <w:t>因为没有一致的测量波动持久性的准则，所以难以利用</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模型对条件方差的冲击是否会持久这一问题进行评价。在对债券收益序列进行研究时，研</w:t>
      </w:r>
      <w:r w:rsidRPr="00B2178A">
        <w:rPr>
          <w:rFonts w:ascii="Times New Roman" w:eastAsia="宋体" w:hAnsi="Times New Roman" w:cs="Times New Roman"/>
          <w:sz w:val="24"/>
          <w14:ligatures w14:val="none"/>
        </w:rPr>
        <w:lastRenderedPageBreak/>
        <w:t>究者常常对条件方差的冲击会持续多久这一问题比较关注。如果波动变化只是暂时的，则市场对风险溢价不会有明显的调整。因此由将来预期现金流的净现值决定的债券价格和折现因子都不会发生明显变化；如果波动冲击无限期地持续，则可能改变整个风险溢价的期限结构，从而影响长期投资。但</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模型难以对此进行评价。</w:t>
      </w:r>
    </w:p>
    <w:p w14:paraId="6024EA94" w14:textId="77777777" w:rsidR="00B2178A" w:rsidRPr="00B2178A" w:rsidRDefault="00B2178A" w:rsidP="00B2178A">
      <w:pPr>
        <w:spacing w:after="0" w:line="440" w:lineRule="atLeast"/>
        <w:ind w:firstLineChars="200" w:firstLine="480"/>
        <w:jc w:val="both"/>
        <w:rPr>
          <w:rFonts w:ascii="Times New Roman" w:eastAsia="宋体" w:hAnsi="Times New Roman" w:cs="Times New Roman" w:hint="eastAsia"/>
          <w:sz w:val="24"/>
          <w14:ligatures w14:val="none"/>
        </w:rPr>
      </w:pPr>
      <w:r w:rsidRPr="00B2178A">
        <w:rPr>
          <w:rFonts w:ascii="宋体" w:eastAsia="宋体" w:hAnsi="宋体" w:cs="Times New Roman" w:hint="eastAsia"/>
          <w:sz w:val="24"/>
          <w14:ligatures w14:val="none"/>
        </w:rPr>
        <w:t>③</w:t>
      </w:r>
      <w:r w:rsidRPr="00B2178A">
        <w:rPr>
          <w:rFonts w:ascii="Times New Roman" w:eastAsia="宋体" w:hAnsi="Times New Roman" w:cs="Times New Roman"/>
          <w:sz w:val="24"/>
          <w14:ligatures w14:val="none"/>
        </w:rPr>
        <w:t>为了保证条件</w:t>
      </w:r>
      <w:proofErr w:type="gramStart"/>
      <w:r w:rsidRPr="00B2178A">
        <w:rPr>
          <w:rFonts w:ascii="Times New Roman" w:eastAsia="宋体" w:hAnsi="Times New Roman" w:cs="Times New Roman"/>
          <w:sz w:val="24"/>
          <w14:ligatures w14:val="none"/>
        </w:rPr>
        <w:t>方差非</w:t>
      </w:r>
      <w:proofErr w:type="gramEnd"/>
      <w:r w:rsidRPr="00B2178A">
        <w:rPr>
          <w:rFonts w:ascii="Times New Roman" w:eastAsia="宋体" w:hAnsi="Times New Roman" w:cs="Times New Roman"/>
          <w:sz w:val="24"/>
          <w14:ligatures w14:val="none"/>
        </w:rPr>
        <w:t>负，</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模型约束所有系数均大于零。这不仅排除了条件方差的随机波动行为，而且给</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模型的参数估计带来困难。</w:t>
      </w:r>
    </w:p>
    <w:p w14:paraId="03480676" w14:textId="1F7D0388" w:rsidR="00B2178A" w:rsidRPr="00B2178A" w:rsidRDefault="00B2178A" w:rsidP="00B2178A">
      <w:pPr>
        <w:adjustRightInd w:val="0"/>
        <w:snapToGrid w:val="0"/>
        <w:spacing w:after="0" w:line="440" w:lineRule="atLeast"/>
        <w:ind w:firstLineChars="196" w:firstLine="470"/>
        <w:jc w:val="both"/>
        <w:rPr>
          <w:rFonts w:ascii="Times New Roman" w:eastAsia="宋体" w:hAnsi="Times New Roman" w:cs="Times New Roman"/>
          <w:bCs/>
          <w:sz w:val="24"/>
          <w14:ligatures w14:val="none"/>
        </w:rPr>
      </w:pPr>
      <w:r w:rsidRPr="00B2178A">
        <w:rPr>
          <w:rFonts w:ascii="Times New Roman" w:eastAsia="宋体" w:hAnsi="Times New Roman" w:cs="Times New Roman" w:hint="eastAsia"/>
          <w:bCs/>
          <w:sz w:val="24"/>
          <w14:ligatures w14:val="none"/>
        </w:rPr>
        <w:t>2.</w:t>
      </w:r>
      <w:r w:rsidRPr="00B2178A">
        <w:rPr>
          <w:rFonts w:ascii="Times New Roman" w:eastAsia="宋体" w:hAnsi="Times New Roman" w:cs="Times New Roman"/>
          <w:bCs/>
          <w:sz w:val="24"/>
          <w14:ligatures w14:val="none"/>
        </w:rPr>
        <w:t>EGARCH</w:t>
      </w:r>
      <w:r w:rsidRPr="00B2178A">
        <w:rPr>
          <w:rFonts w:ascii="Times New Roman" w:eastAsia="宋体" w:hAnsi="Times New Roman" w:cs="Times New Roman"/>
          <w:bCs/>
          <w:sz w:val="24"/>
          <w14:ligatures w14:val="none"/>
        </w:rPr>
        <w:t>模型</w:t>
      </w:r>
    </w:p>
    <w:p w14:paraId="7D2C9669" w14:textId="77777777" w:rsidR="00B2178A" w:rsidRPr="00B2178A" w:rsidRDefault="00B2178A" w:rsidP="00B2178A">
      <w:pPr>
        <w:spacing w:after="0" w:line="440" w:lineRule="atLeast"/>
        <w:ind w:firstLineChars="200" w:firstLine="480"/>
        <w:jc w:val="both"/>
        <w:rPr>
          <w:rFonts w:ascii="Times New Roman" w:eastAsia="宋体" w:hAnsi="Times New Roman" w:cs="Times New Roman"/>
          <w:sz w:val="24"/>
          <w14:ligatures w14:val="none"/>
        </w:rPr>
      </w:pPr>
      <w:proofErr w:type="spellStart"/>
      <w:r w:rsidRPr="00B2178A">
        <w:rPr>
          <w:rFonts w:ascii="Times New Roman" w:eastAsia="宋体" w:hAnsi="Times New Roman" w:cs="Times New Roman"/>
          <w:sz w:val="24"/>
          <w14:ligatures w14:val="none"/>
        </w:rPr>
        <w:t>Neison</w:t>
      </w:r>
      <w:proofErr w:type="spellEnd"/>
      <w:r w:rsidRPr="00B2178A">
        <w:rPr>
          <w:rFonts w:ascii="Times New Roman" w:eastAsia="宋体" w:hAnsi="Times New Roman" w:cs="Times New Roman"/>
          <w:sz w:val="24"/>
          <w14:ligatures w14:val="none"/>
        </w:rPr>
        <w:t>(1991)</w:t>
      </w:r>
      <w:r w:rsidRPr="00B2178A">
        <w:rPr>
          <w:rFonts w:ascii="Times New Roman" w:eastAsia="宋体" w:hAnsi="Times New Roman" w:cs="Times New Roman"/>
          <w:sz w:val="24"/>
          <w14:ligatures w14:val="none"/>
        </w:rPr>
        <w:t>针对</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模型的缺陷，提出了指数</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w:t>
      </w:r>
      <w:r w:rsidRPr="00B2178A">
        <w:rPr>
          <w:rFonts w:ascii="Times New Roman" w:eastAsia="宋体" w:hAnsi="Times New Roman" w:cs="Times New Roman"/>
          <w:sz w:val="24"/>
          <w14:ligatures w14:val="none"/>
        </w:rPr>
        <w:t>Exponential Model</w:t>
      </w:r>
      <w:r w:rsidRPr="00B2178A">
        <w:rPr>
          <w:rFonts w:ascii="Times New Roman" w:eastAsia="宋体" w:hAnsi="Times New Roman" w:cs="Times New Roman"/>
          <w:sz w:val="24"/>
          <w14:ligatures w14:val="none"/>
        </w:rPr>
        <w:t>），该模型可用于描述冲击的非对称反应，即方差对正的价格波动和负的价格波动可能存在不同的反应。</w:t>
      </w:r>
      <w:r w:rsidRPr="00B2178A">
        <w:rPr>
          <w:rFonts w:ascii="Times New Roman" w:eastAsia="宋体" w:hAnsi="Times New Roman" w:cs="Times New Roman"/>
          <w:sz w:val="24"/>
          <w14:ligatures w14:val="none"/>
        </w:rPr>
        <w:t>EGARCH</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模型为</w:t>
      </w:r>
    </w:p>
    <w:p w14:paraId="3293272B" w14:textId="77777777" w:rsidR="00B2178A" w:rsidRPr="00B2178A" w:rsidRDefault="00B2178A" w:rsidP="00B2178A">
      <w:pPr>
        <w:spacing w:after="0" w:line="360" w:lineRule="auto"/>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object w:dxaOrig="1760" w:dyaOrig="360" w14:anchorId="24F583DF">
          <v:shape id="_x0000_i1287" type="#_x0000_t75" style="width:88pt;height:18pt" o:ole="">
            <v:imagedata r:id="rId36" o:title=""/>
          </v:shape>
          <o:OLEObject Type="Embed" ProgID="Equation.DSMT4" ShapeID="_x0000_i1287" DrawAspect="Content" ObjectID="_1822569409" r:id="rId37"/>
        </w:object>
      </w:r>
      <w:r w:rsidRPr="00B2178A">
        <w:rPr>
          <w:rFonts w:ascii="Times New Roman" w:eastAsia="宋体" w:hAnsi="Times New Roman" w:cs="Times New Roman"/>
          <w:sz w:val="24"/>
          <w14:ligatures w14:val="none"/>
        </w:rPr>
        <w:t xml:space="preserve">                     </w:t>
      </w:r>
      <w:r w:rsidRPr="00B2178A">
        <w:rPr>
          <w:rFonts w:ascii="Times New Roman" w:eastAsia="宋体" w:hAnsi="Times New Roman" w:cs="Times New Roman" w:hint="eastAsia"/>
          <w:sz w:val="24"/>
          <w14:ligatures w14:val="none"/>
        </w:rPr>
        <w:t xml:space="preserve"> </w:t>
      </w:r>
      <w:r w:rsidRPr="00B2178A">
        <w:rPr>
          <w:rFonts w:ascii="Times New Roman" w:eastAsia="宋体" w:hAnsi="Times New Roman" w:cs="Times New Roman"/>
          <w:sz w:val="24"/>
          <w14:ligatures w14:val="none"/>
        </w:rPr>
        <w:t>均值方程</w:t>
      </w:r>
    </w:p>
    <w:p w14:paraId="5252721D" w14:textId="77777777" w:rsidR="00B2178A" w:rsidRPr="00B2178A" w:rsidRDefault="00B2178A" w:rsidP="00B2178A">
      <w:pPr>
        <w:spacing w:after="0" w:line="360" w:lineRule="auto"/>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object w:dxaOrig="2060" w:dyaOrig="400" w14:anchorId="79D0C9F1">
          <v:shape id="_x0000_i1288" type="#_x0000_t75" style="width:103pt;height:20pt" o:ole="">
            <v:imagedata r:id="rId38" o:title=""/>
          </v:shape>
          <o:OLEObject Type="Embed" ProgID="Equation.DSMT4" ShapeID="_x0000_i1288" DrawAspect="Content" ObjectID="_1822569410" r:id="rId39"/>
        </w:objec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object w:dxaOrig="1180" w:dyaOrig="380" w14:anchorId="59E00AC6">
          <v:shape id="_x0000_i1289" type="#_x0000_t75" style="width:59pt;height:19pt" o:ole="">
            <v:imagedata r:id="rId40" o:title=""/>
          </v:shape>
          <o:OLEObject Type="Embed" ProgID="Equation.DSMT4" ShapeID="_x0000_i1289" DrawAspect="Content" ObjectID="_1822569411" r:id="rId41"/>
        </w:object>
      </w:r>
    </w:p>
    <w:p w14:paraId="3FF0A60A" w14:textId="77777777" w:rsidR="00B2178A" w:rsidRPr="00B2178A" w:rsidRDefault="00B2178A" w:rsidP="00B2178A">
      <w:pPr>
        <w:spacing w:after="0" w:line="360" w:lineRule="auto"/>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object w:dxaOrig="180" w:dyaOrig="279" w14:anchorId="030A4140">
          <v:shape id="_x0000_i1290" type="#_x0000_t75" style="width:9pt;height:14pt" o:ole="">
            <v:imagedata r:id="rId42" o:title=""/>
          </v:shape>
          <o:OLEObject Type="Embed" ProgID="Equation.DSMT4" ShapeID="_x0000_i1290" DrawAspect="Content" ObjectID="_1822569412" r:id="rId43"/>
        </w:object>
      </w:r>
      <w:r w:rsidRPr="00B2178A">
        <w:rPr>
          <w:rFonts w:ascii="Times New Roman" w:eastAsia="宋体" w:hAnsi="Times New Roman" w:cs="Times New Roman"/>
          <w:sz w:val="24"/>
          <w14:ligatures w14:val="none"/>
        </w:rPr>
        <w:t xml:space="preserve">  </w:t>
      </w:r>
      <w:r w:rsidRPr="00B2178A">
        <w:rPr>
          <w:rFonts w:ascii="Times New Roman" w:eastAsia="宋体" w:hAnsi="Times New Roman" w:cs="Times New Roman"/>
          <w:sz w:val="24"/>
          <w14:ligatures w14:val="none"/>
        </w:rPr>
        <w:object w:dxaOrig="3519" w:dyaOrig="760" w14:anchorId="3B75D645">
          <v:shape id="_x0000_i1291" type="#_x0000_t75" style="width:153pt;height:33pt" o:ole="">
            <v:imagedata r:id="rId44" o:title=""/>
          </v:shape>
          <o:OLEObject Type="Embed" ProgID="Equation.DSMT4" ShapeID="_x0000_i1291" DrawAspect="Content" ObjectID="_1822569413" r:id="rId45"/>
        </w:object>
      </w:r>
      <w:r w:rsidRPr="00B2178A">
        <w:rPr>
          <w:rFonts w:ascii="Times New Roman" w:eastAsia="宋体" w:hAnsi="Times New Roman" w:cs="Times New Roman"/>
          <w:sz w:val="24"/>
          <w14:ligatures w14:val="none"/>
        </w:rPr>
        <w:t xml:space="preserve">    EGARCH</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方程</w:t>
      </w:r>
    </w:p>
    <w:p w14:paraId="0E1EAFDE"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与</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模型相比，</w:t>
      </w:r>
      <w:r w:rsidRPr="00B2178A">
        <w:rPr>
          <w:rFonts w:ascii="Times New Roman" w:eastAsia="宋体" w:hAnsi="Times New Roman" w:cs="Times New Roman"/>
          <w:sz w:val="24"/>
          <w14:ligatures w14:val="none"/>
        </w:rPr>
        <w:t>EGARCH</w:t>
      </w:r>
      <w:r w:rsidRPr="00B2178A">
        <w:rPr>
          <w:rFonts w:ascii="Times New Roman" w:eastAsia="宋体" w:hAnsi="Times New Roman" w:cs="Times New Roman"/>
          <w:sz w:val="24"/>
          <w14:ligatures w14:val="none"/>
        </w:rPr>
        <w:t>模型不需要限制</w:t>
      </w:r>
      <w:r w:rsidRPr="00B2178A">
        <w:rPr>
          <w:rFonts w:ascii="Times New Roman" w:eastAsia="宋体" w:hAnsi="Times New Roman" w:cs="Times New Roman"/>
          <w:sz w:val="24"/>
          <w14:ligatures w14:val="none"/>
        </w:rPr>
        <w:object w:dxaOrig="240" w:dyaOrig="220" w14:anchorId="32A9DA61">
          <v:shape id="_x0000_i1292" type="#_x0000_t75" style="width:12pt;height:11pt" o:ole="">
            <v:imagedata r:id="rId46" o:title=""/>
          </v:shape>
          <o:OLEObject Type="Embed" ProgID="Equation.DSMT4" ShapeID="_x0000_i1292" DrawAspect="Content" ObjectID="_1822569414" r:id="rId47"/>
        </w:object>
      </w:r>
      <w:r w:rsidRPr="00B2178A">
        <w:rPr>
          <w:rFonts w:ascii="Times New Roman" w:eastAsia="宋体" w:hAnsi="Times New Roman" w:cs="Times New Roman"/>
          <w:sz w:val="24"/>
          <w14:ligatures w14:val="none"/>
        </w:rPr>
        <w:t>和</w:t>
      </w:r>
      <w:r w:rsidRPr="00B2178A">
        <w:rPr>
          <w:rFonts w:ascii="Times New Roman" w:eastAsia="宋体" w:hAnsi="Times New Roman" w:cs="Times New Roman"/>
          <w:sz w:val="24"/>
          <w14:ligatures w14:val="none"/>
        </w:rPr>
        <w:object w:dxaOrig="240" w:dyaOrig="320" w14:anchorId="392B8664">
          <v:shape id="_x0000_i1293" type="#_x0000_t75" style="width:12pt;height:16pt" o:ole="">
            <v:imagedata r:id="rId48" o:title=""/>
          </v:shape>
          <o:OLEObject Type="Embed" ProgID="Equation.DSMT4" ShapeID="_x0000_i1293" DrawAspect="Content" ObjectID="_1822569415" r:id="rId49"/>
        </w:object>
      </w:r>
      <w:proofErr w:type="gramStart"/>
      <w:r w:rsidRPr="00B2178A">
        <w:rPr>
          <w:rFonts w:ascii="Times New Roman" w:eastAsia="宋体" w:hAnsi="Times New Roman" w:cs="Times New Roman"/>
          <w:sz w:val="24"/>
          <w14:ligatures w14:val="none"/>
        </w:rPr>
        <w:t>非负来确保</w:t>
      </w:r>
      <w:proofErr w:type="gramEnd"/>
      <w:r w:rsidRPr="00B2178A">
        <w:rPr>
          <w:rFonts w:ascii="Times New Roman" w:eastAsia="宋体" w:hAnsi="Times New Roman" w:cs="Times New Roman"/>
          <w:sz w:val="24"/>
          <w14:ligatures w14:val="none"/>
        </w:rPr>
        <w:object w:dxaOrig="320" w:dyaOrig="380" w14:anchorId="55CF8B49">
          <v:shape id="_x0000_i1294" type="#_x0000_t75" style="width:16pt;height:19pt" o:ole="">
            <v:imagedata r:id="rId50" o:title=""/>
          </v:shape>
          <o:OLEObject Type="Embed" ProgID="Equation.DSMT4" ShapeID="_x0000_i1294" DrawAspect="Content" ObjectID="_1822569416" r:id="rId51"/>
        </w:object>
      </w:r>
      <w:r w:rsidRPr="00B2178A">
        <w:rPr>
          <w:rFonts w:ascii="Times New Roman" w:eastAsia="宋体" w:hAnsi="Times New Roman" w:cs="Times New Roman"/>
          <w:sz w:val="24"/>
          <w14:ligatures w14:val="none"/>
        </w:rPr>
        <w:t>的非负性，可以讨论</w:t>
      </w:r>
      <w:r w:rsidRPr="00B2178A">
        <w:rPr>
          <w:rFonts w:ascii="Times New Roman" w:eastAsia="宋体" w:hAnsi="Times New Roman" w:cs="Times New Roman"/>
          <w:sz w:val="24"/>
          <w14:ligatures w14:val="none"/>
        </w:rPr>
        <w:object w:dxaOrig="200" w:dyaOrig="260" w14:anchorId="161F4B03">
          <v:shape id="_x0000_i1295" type="#_x0000_t75" style="width:10pt;height:13pt" o:ole="">
            <v:imagedata r:id="rId52" o:title=""/>
          </v:shape>
          <o:OLEObject Type="Embed" ProgID="Equation.DSMT4" ShapeID="_x0000_i1295" DrawAspect="Content" ObjectID="_1822569417" r:id="rId53"/>
        </w:object>
      </w:r>
      <w:r w:rsidRPr="00B2178A">
        <w:rPr>
          <w:rFonts w:ascii="Times New Roman" w:eastAsia="宋体" w:hAnsi="Times New Roman" w:cs="Times New Roman"/>
          <w:sz w:val="24"/>
          <w14:ligatures w14:val="none"/>
        </w:rPr>
        <w:t>为正值或者负值对波动性的不同冲击状况。由于</w:t>
      </w:r>
      <w:r w:rsidRPr="00B2178A">
        <w:rPr>
          <w:rFonts w:ascii="Times New Roman" w:eastAsia="宋体" w:hAnsi="Times New Roman" w:cs="Times New Roman"/>
          <w:sz w:val="24"/>
          <w14:ligatures w14:val="none"/>
        </w:rPr>
        <w:object w:dxaOrig="200" w:dyaOrig="260" w14:anchorId="498D5D40">
          <v:shape id="_x0000_i1296" type="#_x0000_t75" style="width:10pt;height:13pt" o:ole="">
            <v:imagedata r:id="rId54" o:title=""/>
          </v:shape>
          <o:OLEObject Type="Embed" ProgID="Equation.DSMT4" ShapeID="_x0000_i1296" DrawAspect="Content" ObjectID="_1822569418" r:id="rId55"/>
        </w:object>
      </w:r>
      <w:r w:rsidRPr="00B2178A">
        <w:rPr>
          <w:rFonts w:ascii="Times New Roman" w:eastAsia="宋体" w:hAnsi="Times New Roman" w:cs="Times New Roman"/>
          <w:sz w:val="24"/>
          <w14:ligatures w14:val="none"/>
        </w:rPr>
        <w:t>的存在，</w:t>
      </w:r>
      <w:r w:rsidRPr="00B2178A">
        <w:rPr>
          <w:rFonts w:ascii="Times New Roman" w:eastAsia="宋体" w:hAnsi="Times New Roman" w:cs="Times New Roman"/>
          <w:sz w:val="24"/>
          <w14:ligatures w14:val="none"/>
        </w:rPr>
        <w:t>ARCH</w:t>
      </w:r>
      <w:r w:rsidRPr="00B2178A">
        <w:rPr>
          <w:rFonts w:ascii="Times New Roman" w:eastAsia="宋体" w:hAnsi="Times New Roman" w:cs="Times New Roman"/>
          <w:sz w:val="24"/>
          <w14:ligatures w14:val="none"/>
        </w:rPr>
        <w:t>效应可以非对称的，只要</w:t>
      </w:r>
      <w:r w:rsidRPr="00B2178A">
        <w:rPr>
          <w:rFonts w:ascii="Times New Roman" w:eastAsia="宋体" w:hAnsi="Times New Roman" w:cs="Times New Roman"/>
          <w:sz w:val="24"/>
          <w14:ligatures w14:val="none"/>
        </w:rPr>
        <w:object w:dxaOrig="560" w:dyaOrig="320" w14:anchorId="4F3F2BB4">
          <v:shape id="_x0000_i1297" type="#_x0000_t75" style="width:28pt;height:16pt" o:ole="">
            <v:imagedata r:id="rId56" o:title=""/>
          </v:shape>
          <o:OLEObject Type="Embed" ProgID="Equation.DSMT4" ShapeID="_x0000_i1297" DrawAspect="Content" ObjectID="_1822569419" r:id="rId57"/>
        </w:object>
      </w:r>
      <w:r w:rsidRPr="00B2178A">
        <w:rPr>
          <w:rFonts w:ascii="Times New Roman" w:eastAsia="宋体" w:hAnsi="Times New Roman" w:cs="Times New Roman"/>
          <w:sz w:val="24"/>
          <w14:ligatures w14:val="none"/>
        </w:rPr>
        <w:t>，冲击的影响就存在杠杆效应。</w:t>
      </w:r>
      <w:r w:rsidRPr="00B2178A">
        <w:rPr>
          <w:rFonts w:ascii="Times New Roman" w:eastAsia="宋体" w:hAnsi="Times New Roman" w:cs="Times New Roman"/>
          <w:sz w:val="24"/>
          <w14:ligatures w14:val="none"/>
        </w:rPr>
        <w:t>EGARCH</w:t>
      </w:r>
      <w:r w:rsidRPr="00B2178A">
        <w:rPr>
          <w:rFonts w:ascii="Times New Roman" w:eastAsia="宋体" w:hAnsi="Times New Roman" w:cs="Times New Roman"/>
          <w:sz w:val="24"/>
          <w14:ligatures w14:val="none"/>
        </w:rPr>
        <w:t>模型既可以反映过去残差的数量对波动的影响，也可以反映其符号对波动的影响，可用来模拟负相关现象，因此更适合波动性分析的应用，而且对参数值不加约束也能保证总是为正，与</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sz w:val="24"/>
          <w14:ligatures w14:val="none"/>
        </w:rPr>
        <w:t>模型相比减少了计算量。因此，用</w:t>
      </w:r>
      <w:r w:rsidRPr="00B2178A">
        <w:rPr>
          <w:rFonts w:ascii="Times New Roman" w:eastAsia="宋体" w:hAnsi="Times New Roman" w:cs="Times New Roman"/>
          <w:sz w:val="24"/>
          <w14:ligatures w14:val="none"/>
        </w:rPr>
        <w:t>EGARCH</w:t>
      </w:r>
      <w:r w:rsidRPr="00B2178A">
        <w:rPr>
          <w:rFonts w:ascii="Times New Roman" w:eastAsia="宋体" w:hAnsi="Times New Roman" w:cs="Times New Roman"/>
          <w:sz w:val="24"/>
          <w14:ligatures w14:val="none"/>
        </w:rPr>
        <w:t>模型来模拟债券的波动性，既可以模拟波动的集群性</w:t>
      </w:r>
      <w:proofErr w:type="gramStart"/>
      <w:r w:rsidRPr="00B2178A">
        <w:rPr>
          <w:rFonts w:ascii="Times New Roman" w:eastAsia="宋体" w:hAnsi="Times New Roman" w:cs="Times New Roman"/>
          <w:sz w:val="24"/>
          <w14:ligatures w14:val="none"/>
        </w:rPr>
        <w:t>和厚尾现象</w:t>
      </w:r>
      <w:proofErr w:type="gramEnd"/>
      <w:r w:rsidRPr="00B2178A">
        <w:rPr>
          <w:rFonts w:ascii="Times New Roman" w:eastAsia="宋体" w:hAnsi="Times New Roman" w:cs="Times New Roman"/>
          <w:sz w:val="24"/>
          <w14:ligatures w14:val="none"/>
        </w:rPr>
        <w:t>，也可以判断是否存在负相关现象以及波动的持续性。</w:t>
      </w:r>
    </w:p>
    <w:p w14:paraId="4A4D9025" w14:textId="77777777" w:rsidR="00B2178A" w:rsidRPr="00B2178A" w:rsidRDefault="00B2178A" w:rsidP="00B2178A">
      <w:pPr>
        <w:spacing w:after="0" w:line="42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相关文献的实证结果表明，证券市场的收益率行为具有</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模型</w:t>
      </w:r>
      <w:r w:rsidRPr="00B2178A">
        <w:rPr>
          <w:rFonts w:ascii="Times New Roman" w:eastAsia="宋体" w:hAnsi="Times New Roman" w:cs="Times New Roman" w:hint="eastAsia"/>
          <w:sz w:val="24"/>
          <w14:ligatures w14:val="none"/>
        </w:rPr>
        <w:t>和</w:t>
      </w:r>
      <w:r w:rsidRPr="00B2178A">
        <w:rPr>
          <w:rFonts w:ascii="Times New Roman" w:eastAsia="宋体" w:hAnsi="Times New Roman" w:cs="Times New Roman"/>
          <w:sz w:val="24"/>
          <w14:ligatures w14:val="none"/>
        </w:rPr>
        <w:t>EGARCH</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）模型的</w:t>
      </w:r>
      <w:r w:rsidRPr="00B2178A">
        <w:rPr>
          <w:rFonts w:ascii="Times New Roman" w:eastAsia="宋体" w:hAnsi="Times New Roman" w:cs="Times New Roman" w:hint="eastAsia"/>
          <w:sz w:val="24"/>
          <w14:ligatures w14:val="none"/>
        </w:rPr>
        <w:t>特点</w:t>
      </w:r>
      <w:r w:rsidRPr="00B2178A">
        <w:rPr>
          <w:rFonts w:ascii="Times New Roman" w:eastAsia="宋体" w:hAnsi="Times New Roman" w:cs="Times New Roman"/>
          <w:sz w:val="24"/>
          <w14:ligatures w14:val="none"/>
        </w:rPr>
        <w:t>，即证券价格收益率序列的条件方差与滞后一期的收益率残差和滞后一</w:t>
      </w:r>
      <w:r w:rsidRPr="00B2178A">
        <w:rPr>
          <w:rFonts w:ascii="Times New Roman" w:eastAsia="宋体" w:hAnsi="Times New Roman" w:cs="Times New Roman" w:hint="eastAsia"/>
          <w:sz w:val="24"/>
          <w14:ligatures w14:val="none"/>
        </w:rPr>
        <w:t>期</w:t>
      </w:r>
      <w:r w:rsidRPr="00B2178A">
        <w:rPr>
          <w:rFonts w:ascii="Times New Roman" w:eastAsia="宋体" w:hAnsi="Times New Roman" w:cs="Times New Roman"/>
          <w:sz w:val="24"/>
          <w14:ligatures w14:val="none"/>
        </w:rPr>
        <w:t>的收益率方差相关，因此</w:t>
      </w:r>
      <w:r w:rsidRPr="00B2178A">
        <w:rPr>
          <w:rFonts w:ascii="Times New Roman" w:eastAsia="宋体" w:hAnsi="Times New Roman" w:cs="Times New Roman" w:hint="eastAsia"/>
          <w:sz w:val="24"/>
          <w14:ligatures w14:val="none"/>
        </w:rPr>
        <w:t>笔者</w:t>
      </w:r>
      <w:r w:rsidRPr="00B2178A">
        <w:rPr>
          <w:rFonts w:ascii="Times New Roman" w:eastAsia="宋体" w:hAnsi="Times New Roman" w:cs="Times New Roman"/>
          <w:sz w:val="24"/>
          <w14:ligatures w14:val="none"/>
        </w:rPr>
        <w:t>采用</w:t>
      </w:r>
      <w:r w:rsidRPr="00B2178A">
        <w:rPr>
          <w:rFonts w:ascii="Times New Roman" w:eastAsia="宋体" w:hAnsi="Times New Roman" w:cs="Times New Roman"/>
          <w:sz w:val="24"/>
          <w14:ligatures w14:val="none"/>
        </w:rPr>
        <w:t>EGAGCH</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）模型来描述不同债券信用级别下市场波动性水平，通过不同债券信用级别的市场波动性水平研究债券担保后对其债券收盘价</w:t>
      </w:r>
      <w:r w:rsidRPr="00B2178A">
        <w:rPr>
          <w:rFonts w:ascii="Times New Roman" w:eastAsia="宋体" w:hAnsi="Times New Roman" w:cs="Times New Roman" w:hint="eastAsia"/>
          <w:sz w:val="24"/>
          <w14:ligatures w14:val="none"/>
        </w:rPr>
        <w:t>格</w:t>
      </w:r>
      <w:r w:rsidRPr="00B2178A">
        <w:rPr>
          <w:rFonts w:ascii="Times New Roman" w:eastAsia="宋体" w:hAnsi="Times New Roman" w:cs="Times New Roman"/>
          <w:sz w:val="24"/>
          <w14:ligatures w14:val="none"/>
        </w:rPr>
        <w:t>波动性的影响。</w:t>
      </w:r>
      <w:bookmarkStart w:id="8" w:name="_Toc223527357"/>
    </w:p>
    <w:p w14:paraId="1C9FB3A2" w14:textId="113BF734" w:rsidR="00B2178A" w:rsidRPr="00B2178A" w:rsidRDefault="00B2178A" w:rsidP="00B2178A">
      <w:pPr>
        <w:spacing w:after="0" w:line="420" w:lineRule="exact"/>
        <w:jc w:val="both"/>
        <w:outlineLvl w:val="3"/>
        <w:rPr>
          <w:rFonts w:ascii="黑体" w:eastAsia="黑体" w:hAnsi="Times New Roman" w:cs="Times New Roman"/>
          <w:sz w:val="24"/>
          <w14:ligatures w14:val="none"/>
        </w:rPr>
      </w:pPr>
      <w:bookmarkStart w:id="9" w:name="_Toc232782634"/>
      <w:bookmarkStart w:id="10" w:name="_Toc238701489"/>
      <w:bookmarkStart w:id="11" w:name="_Toc239689252"/>
      <w:r>
        <w:rPr>
          <w:rFonts w:ascii="黑体" w:eastAsia="黑体" w:hAnsi="Times New Roman" w:cs="Times New Roman" w:hint="eastAsia"/>
          <w:sz w:val="24"/>
          <w14:ligatures w14:val="none"/>
        </w:rPr>
        <w:t>三、</w:t>
      </w:r>
      <w:r w:rsidRPr="00B2178A">
        <w:rPr>
          <w:rFonts w:ascii="黑体" w:eastAsia="黑体" w:hAnsi="Times New Roman" w:cs="Times New Roman"/>
          <w:sz w:val="24"/>
          <w14:ligatures w14:val="none"/>
        </w:rPr>
        <w:t>样本选取</w:t>
      </w:r>
      <w:bookmarkEnd w:id="8"/>
      <w:bookmarkEnd w:id="9"/>
      <w:bookmarkEnd w:id="10"/>
      <w:bookmarkEnd w:id="11"/>
    </w:p>
    <w:p w14:paraId="35BB1FAD" w14:textId="77777777" w:rsidR="00B2178A" w:rsidRPr="00B2178A" w:rsidRDefault="00B2178A" w:rsidP="00B2178A">
      <w:pPr>
        <w:spacing w:after="0" w:line="42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本节实证分析的样本采用前文对流动性分析的样本。波动性模型主要数据为</w:t>
      </w:r>
      <w:r w:rsidRPr="00B2178A">
        <w:rPr>
          <w:rFonts w:ascii="Times New Roman" w:eastAsia="宋体" w:hAnsi="Times New Roman" w:cs="Times New Roman"/>
          <w:sz w:val="24"/>
          <w14:ligatures w14:val="none"/>
        </w:rPr>
        <w:lastRenderedPageBreak/>
        <w:t>各只债券每日收盘价，收盘价采用净价法</w:t>
      </w:r>
      <w:r w:rsidRPr="00B2178A">
        <w:rPr>
          <w:rFonts w:ascii="Times New Roman" w:eastAsia="宋体" w:hAnsi="Times New Roman" w:cs="Times New Roman"/>
          <w:sz w:val="24"/>
          <w:vertAlign w:val="superscript"/>
          <w14:ligatures w14:val="none"/>
        </w:rPr>
        <w:footnoteReference w:id="1"/>
      </w:r>
      <w:r w:rsidRPr="00B2178A">
        <w:rPr>
          <w:rFonts w:ascii="Times New Roman" w:eastAsia="宋体" w:hAnsi="Times New Roman" w:cs="Times New Roman"/>
          <w:sz w:val="24"/>
          <w14:ligatures w14:val="none"/>
        </w:rPr>
        <w:t>的价格，净价法的收盘价剔除了各只债券应计利息，体现的是债券面值的市场价格。</w:t>
      </w:r>
    </w:p>
    <w:p w14:paraId="66BAF0CF" w14:textId="77777777" w:rsidR="00B2178A" w:rsidRPr="00B2178A" w:rsidRDefault="00B2178A" w:rsidP="00B2178A">
      <w:pPr>
        <w:spacing w:after="0" w:line="42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笔者采用各债券信用等级下债券平均每日市场收盘价格作为样本数据，分析各债券级别下的波动性水平，通过比较各债券级别的波动性水平，分析债券</w:t>
      </w:r>
      <w:r w:rsidRPr="00B2178A">
        <w:rPr>
          <w:rFonts w:ascii="Times New Roman" w:eastAsia="宋体" w:hAnsi="Times New Roman" w:cs="Times New Roman" w:hint="eastAsia"/>
          <w:sz w:val="24"/>
          <w14:ligatures w14:val="none"/>
        </w:rPr>
        <w:t>增信</w:t>
      </w:r>
      <w:r w:rsidRPr="00B2178A">
        <w:rPr>
          <w:rFonts w:ascii="Times New Roman" w:eastAsia="宋体" w:hAnsi="Times New Roman" w:cs="Times New Roman"/>
          <w:sz w:val="24"/>
          <w14:ligatures w14:val="none"/>
        </w:rPr>
        <w:t>后的波动性变化情况。比如主体级别为</w:t>
      </w:r>
      <w:r w:rsidRPr="00B2178A">
        <w:rPr>
          <w:rFonts w:ascii="Times New Roman" w:eastAsia="宋体" w:hAnsi="Times New Roman" w:cs="Times New Roman"/>
          <w:sz w:val="24"/>
          <w14:ligatures w14:val="none"/>
        </w:rPr>
        <w:t>AA</w:t>
      </w:r>
      <w:r w:rsidRPr="00B2178A">
        <w:rPr>
          <w:rFonts w:ascii="Times New Roman" w:eastAsia="宋体" w:hAnsi="Times New Roman" w:cs="Times New Roman"/>
          <w:sz w:val="24"/>
          <w14:ligatures w14:val="none"/>
        </w:rPr>
        <w:t>水平的债券</w:t>
      </w:r>
      <w:r w:rsidRPr="00B2178A">
        <w:rPr>
          <w:rFonts w:ascii="Times New Roman" w:eastAsia="宋体" w:hAnsi="Times New Roman" w:cs="Times New Roman" w:hint="eastAsia"/>
          <w:sz w:val="24"/>
          <w14:ligatures w14:val="none"/>
        </w:rPr>
        <w:t>增信</w:t>
      </w:r>
      <w:r w:rsidRPr="00B2178A">
        <w:rPr>
          <w:rFonts w:ascii="Times New Roman" w:eastAsia="宋体" w:hAnsi="Times New Roman" w:cs="Times New Roman"/>
          <w:sz w:val="24"/>
          <w14:ligatures w14:val="none"/>
        </w:rPr>
        <w:t>后其债券信用级别为</w:t>
      </w:r>
      <w:r w:rsidRPr="00B2178A">
        <w:rPr>
          <w:rFonts w:ascii="Times New Roman" w:eastAsia="宋体" w:hAnsi="Times New Roman" w:cs="Times New Roman"/>
          <w:sz w:val="24"/>
          <w14:ligatures w14:val="none"/>
        </w:rPr>
        <w:t>AA+</w:t>
      </w:r>
      <w:r w:rsidRPr="00B2178A">
        <w:rPr>
          <w:rFonts w:ascii="Times New Roman" w:eastAsia="宋体" w:hAnsi="Times New Roman" w:cs="Times New Roman"/>
          <w:sz w:val="24"/>
          <w14:ligatures w14:val="none"/>
        </w:rPr>
        <w:t>，那么笔者就通过分析债券信用等级为</w:t>
      </w:r>
      <w:r w:rsidRPr="00B2178A">
        <w:rPr>
          <w:rFonts w:ascii="Times New Roman" w:eastAsia="宋体" w:hAnsi="Times New Roman" w:cs="Times New Roman"/>
          <w:sz w:val="24"/>
          <w14:ligatures w14:val="none"/>
        </w:rPr>
        <w:t>AA</w:t>
      </w:r>
      <w:r w:rsidRPr="00B2178A">
        <w:rPr>
          <w:rFonts w:ascii="Times New Roman" w:eastAsia="宋体" w:hAnsi="Times New Roman" w:cs="Times New Roman"/>
          <w:sz w:val="24"/>
          <w14:ligatures w14:val="none"/>
        </w:rPr>
        <w:t>水平的债券平均波动性水平和债券信用等级为</w:t>
      </w:r>
      <w:r w:rsidRPr="00B2178A">
        <w:rPr>
          <w:rFonts w:ascii="Times New Roman" w:eastAsia="宋体" w:hAnsi="Times New Roman" w:cs="Times New Roman"/>
          <w:sz w:val="24"/>
          <w14:ligatures w14:val="none"/>
        </w:rPr>
        <w:t>AA+</w:t>
      </w:r>
      <w:r w:rsidRPr="00B2178A">
        <w:rPr>
          <w:rFonts w:ascii="Times New Roman" w:eastAsia="宋体" w:hAnsi="Times New Roman" w:cs="Times New Roman"/>
          <w:sz w:val="24"/>
          <w14:ligatures w14:val="none"/>
        </w:rPr>
        <w:t>水平的债券平均波动性水平的高低，得出债券担保是否能够减少市场波动</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进而提高市场稳定性的结论。</w:t>
      </w:r>
    </w:p>
    <w:p w14:paraId="2CB5218C" w14:textId="6C9AB50B" w:rsidR="00B2178A" w:rsidRPr="00B2178A" w:rsidRDefault="00B2178A" w:rsidP="00B2178A">
      <w:pPr>
        <w:spacing w:after="0" w:line="420" w:lineRule="exact"/>
        <w:jc w:val="both"/>
        <w:outlineLvl w:val="3"/>
        <w:rPr>
          <w:rFonts w:ascii="黑体" w:eastAsia="黑体" w:hAnsi="Times New Roman" w:cs="Times New Roman"/>
          <w:sz w:val="24"/>
          <w14:ligatures w14:val="none"/>
        </w:rPr>
      </w:pPr>
      <w:bookmarkStart w:id="12" w:name="_Toc238701490"/>
      <w:bookmarkStart w:id="13" w:name="_Toc239689253"/>
      <w:bookmarkStart w:id="14" w:name="_Toc223527358"/>
      <w:bookmarkStart w:id="15" w:name="_Toc232782635"/>
      <w:r>
        <w:rPr>
          <w:rFonts w:ascii="黑体" w:eastAsia="黑体" w:hAnsi="Times New Roman" w:cs="Times New Roman" w:hint="eastAsia"/>
          <w:sz w:val="24"/>
          <w14:ligatures w14:val="none"/>
        </w:rPr>
        <w:t>四、</w:t>
      </w:r>
      <w:r w:rsidRPr="00B2178A">
        <w:rPr>
          <w:rFonts w:ascii="黑体" w:eastAsia="黑体" w:hAnsi="Times New Roman" w:cs="Times New Roman"/>
          <w:sz w:val="24"/>
          <w14:ligatures w14:val="none"/>
        </w:rPr>
        <w:t>实证结果及分析</w:t>
      </w:r>
      <w:bookmarkEnd w:id="12"/>
      <w:bookmarkEnd w:id="13"/>
      <w:bookmarkEnd w:id="14"/>
      <w:bookmarkEnd w:id="15"/>
    </w:p>
    <w:p w14:paraId="3BD4C45D" w14:textId="1F94272E" w:rsidR="00B2178A" w:rsidRPr="00B2178A" w:rsidRDefault="00B2178A" w:rsidP="00B2178A">
      <w:pPr>
        <w:spacing w:after="0" w:line="420" w:lineRule="exact"/>
        <w:ind w:firstLineChars="200" w:firstLine="482"/>
        <w:jc w:val="both"/>
        <w:rPr>
          <w:rFonts w:ascii="Times New Roman" w:eastAsia="宋体" w:hAnsi="Times New Roman" w:cs="Times New Roman"/>
          <w:b/>
          <w:sz w:val="24"/>
          <w14:ligatures w14:val="none"/>
        </w:rPr>
      </w:pPr>
      <w:r>
        <w:rPr>
          <w:rFonts w:ascii="Times New Roman" w:eastAsia="宋体" w:hAnsi="Times New Roman" w:cs="Times New Roman" w:hint="eastAsia"/>
          <w:b/>
          <w:sz w:val="24"/>
          <w14:ligatures w14:val="none"/>
        </w:rPr>
        <w:t>1.</w:t>
      </w:r>
      <w:r w:rsidRPr="00B2178A">
        <w:rPr>
          <w:rFonts w:ascii="Times New Roman" w:eastAsia="宋体" w:hAnsi="Times New Roman" w:cs="Times New Roman"/>
          <w:b/>
          <w:sz w:val="24"/>
          <w14:ligatures w14:val="none"/>
        </w:rPr>
        <w:t>实证结果</w:t>
      </w:r>
    </w:p>
    <w:p w14:paraId="6C7DE8B8" w14:textId="77777777" w:rsidR="00B2178A" w:rsidRPr="00B2178A" w:rsidRDefault="00B2178A" w:rsidP="00B2178A">
      <w:pPr>
        <w:spacing w:after="0" w:line="42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hint="eastAsia"/>
          <w:sz w:val="24"/>
          <w14:ligatures w14:val="none"/>
        </w:rPr>
        <w:t>在所取得的</w:t>
      </w:r>
      <w:r w:rsidRPr="00B2178A">
        <w:rPr>
          <w:rFonts w:ascii="Times New Roman" w:eastAsia="宋体" w:hAnsi="Times New Roman" w:cs="Times New Roman"/>
          <w:sz w:val="24"/>
          <w14:ligatures w14:val="none"/>
        </w:rPr>
        <w:t>样本中，最高的债券信用级别为</w:t>
      </w:r>
      <w:r w:rsidRPr="00B2178A">
        <w:rPr>
          <w:rFonts w:ascii="Times New Roman" w:eastAsia="宋体" w:hAnsi="Times New Roman" w:cs="Times New Roman"/>
          <w:sz w:val="24"/>
          <w14:ligatures w14:val="none"/>
        </w:rPr>
        <w:t>AAA</w:t>
      </w:r>
      <w:r w:rsidRPr="00B2178A">
        <w:rPr>
          <w:rFonts w:ascii="Times New Roman" w:eastAsia="宋体" w:hAnsi="Times New Roman" w:cs="Times New Roman"/>
          <w:sz w:val="24"/>
          <w14:ligatures w14:val="none"/>
        </w:rPr>
        <w:t>，最低的债券信用级别为</w:t>
      </w:r>
      <w:r w:rsidRPr="00B2178A">
        <w:rPr>
          <w:rFonts w:ascii="Times New Roman" w:eastAsia="宋体" w:hAnsi="Times New Roman" w:cs="Times New Roman"/>
          <w:sz w:val="24"/>
          <w14:ligatures w14:val="none"/>
        </w:rPr>
        <w:t>AA</w:t>
      </w:r>
      <w:r w:rsidRPr="00B2178A">
        <w:rPr>
          <w:rFonts w:ascii="Times New Roman" w:eastAsia="宋体" w:hAnsi="Times New Roman" w:cs="Times New Roman"/>
          <w:sz w:val="24"/>
          <w14:ligatures w14:val="none"/>
        </w:rPr>
        <w:t>。笔者采用峰度</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K</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偏度</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S</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以及</w:t>
      </w:r>
      <w:r w:rsidRPr="00B2178A">
        <w:rPr>
          <w:rFonts w:ascii="Times New Roman" w:eastAsia="宋体" w:hAnsi="Times New Roman" w:cs="Times New Roman"/>
          <w:sz w:val="24"/>
          <w14:ligatures w14:val="none"/>
        </w:rPr>
        <w:t xml:space="preserve">Jarque-Bera </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J-B</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统计量联合判别</w:t>
      </w:r>
      <w:r w:rsidRPr="00B2178A">
        <w:rPr>
          <w:rFonts w:ascii="Times New Roman" w:eastAsia="宋体" w:hAnsi="Times New Roman" w:cs="Times New Roman"/>
          <w:sz w:val="24"/>
          <w14:ligatures w14:val="none"/>
        </w:rPr>
        <w:t>AA</w:t>
      </w:r>
      <w:r w:rsidRPr="00B2178A">
        <w:rPr>
          <w:rFonts w:ascii="Times New Roman" w:eastAsia="宋体" w:hAnsi="Times New Roman" w:cs="Times New Roman"/>
          <w:sz w:val="24"/>
          <w14:ligatures w14:val="none"/>
        </w:rPr>
        <w:t>到</w:t>
      </w:r>
      <w:r w:rsidRPr="00B2178A">
        <w:rPr>
          <w:rFonts w:ascii="Times New Roman" w:eastAsia="宋体" w:hAnsi="Times New Roman" w:cs="Times New Roman"/>
          <w:sz w:val="24"/>
          <w14:ligatures w14:val="none"/>
        </w:rPr>
        <w:t>AAA</w:t>
      </w:r>
      <w:r w:rsidRPr="00B2178A">
        <w:rPr>
          <w:rFonts w:ascii="Times New Roman" w:eastAsia="宋体" w:hAnsi="Times New Roman" w:cs="Times New Roman"/>
          <w:sz w:val="24"/>
          <w14:ligatures w14:val="none"/>
        </w:rPr>
        <w:t>债券信用等级水平的债券收盘价日收益率数据的正态性，得到的统计结果如表</w:t>
      </w:r>
      <w:r w:rsidRPr="00B2178A">
        <w:rPr>
          <w:rFonts w:ascii="Times New Roman" w:eastAsia="宋体" w:hAnsi="Times New Roman" w:cs="Times New Roman" w:hint="eastAsia"/>
          <w:sz w:val="24"/>
          <w14:ligatures w14:val="none"/>
        </w:rPr>
        <w:t>4</w:t>
      </w:r>
      <w:r w:rsidRPr="00B2178A">
        <w:rPr>
          <w:rFonts w:ascii="Times New Roman" w:eastAsia="宋体" w:hAnsi="Times New Roman" w:cs="Times New Roman"/>
          <w:sz w:val="24"/>
          <w14:ligatures w14:val="none"/>
        </w:rPr>
        <w:t>.</w:t>
      </w:r>
      <w:r w:rsidRPr="00B2178A">
        <w:rPr>
          <w:rFonts w:ascii="Times New Roman" w:eastAsia="宋体" w:hAnsi="Times New Roman" w:cs="Times New Roman" w:hint="eastAsia"/>
          <w:sz w:val="24"/>
          <w14:ligatures w14:val="none"/>
        </w:rPr>
        <w:t>5</w:t>
      </w:r>
      <w:r w:rsidRPr="00B2178A">
        <w:rPr>
          <w:rFonts w:ascii="Times New Roman" w:eastAsia="宋体" w:hAnsi="Times New Roman" w:cs="Times New Roman"/>
          <w:sz w:val="24"/>
          <w14:ligatures w14:val="none"/>
        </w:rPr>
        <w:t>所示。从表</w:t>
      </w:r>
      <w:r w:rsidRPr="00B2178A">
        <w:rPr>
          <w:rFonts w:ascii="Times New Roman" w:eastAsia="宋体" w:hAnsi="Times New Roman" w:cs="Times New Roman" w:hint="eastAsia"/>
          <w:sz w:val="24"/>
          <w14:ligatures w14:val="none"/>
        </w:rPr>
        <w:t>4.5</w:t>
      </w:r>
      <w:r w:rsidRPr="00B2178A">
        <w:rPr>
          <w:rFonts w:ascii="Times New Roman" w:eastAsia="宋体" w:hAnsi="Times New Roman" w:cs="Times New Roman" w:hint="eastAsia"/>
          <w:sz w:val="24"/>
          <w14:ligatures w14:val="none"/>
        </w:rPr>
        <w:t>中</w:t>
      </w:r>
      <w:r w:rsidRPr="00B2178A">
        <w:rPr>
          <w:rFonts w:ascii="Times New Roman" w:eastAsia="宋体" w:hAnsi="Times New Roman" w:cs="Times New Roman"/>
          <w:sz w:val="24"/>
          <w14:ligatures w14:val="none"/>
        </w:rPr>
        <w:t>可以看出，各债券信用等级的债券价格收益率的峰度均远大于</w:t>
      </w:r>
      <w:r w:rsidRPr="00B2178A">
        <w:rPr>
          <w:rFonts w:ascii="Times New Roman" w:eastAsia="宋体" w:hAnsi="Times New Roman" w:cs="Times New Roman"/>
          <w:sz w:val="24"/>
          <w14:ligatures w14:val="none"/>
        </w:rPr>
        <w:t>3</w:t>
      </w:r>
      <w:r w:rsidRPr="00B2178A">
        <w:rPr>
          <w:rFonts w:ascii="Times New Roman" w:eastAsia="宋体" w:hAnsi="Times New Roman" w:cs="Times New Roman"/>
          <w:sz w:val="24"/>
          <w14:ligatures w14:val="none"/>
        </w:rPr>
        <w:t>，显著异于正态分布，表现出明显的高峰</w:t>
      </w:r>
      <w:proofErr w:type="gramStart"/>
      <w:r w:rsidRPr="00B2178A">
        <w:rPr>
          <w:rFonts w:ascii="Times New Roman" w:eastAsia="宋体" w:hAnsi="Times New Roman" w:cs="Times New Roman"/>
          <w:sz w:val="24"/>
          <w14:ligatures w14:val="none"/>
        </w:rPr>
        <w:t>和厚尾现象</w:t>
      </w:r>
      <w:proofErr w:type="gramEnd"/>
      <w:r w:rsidRPr="00B2178A">
        <w:rPr>
          <w:rFonts w:ascii="Times New Roman" w:eastAsia="宋体" w:hAnsi="Times New Roman" w:cs="Times New Roman"/>
          <w:sz w:val="24"/>
          <w14:ligatures w14:val="none"/>
        </w:rPr>
        <w:t>，反映出债券市场也存在暴涨暴跌的现象。因此简单地运用正态分布拟合各市场指数收益率序列的分布形态，其波动性分析结果将是不准确的。</w:t>
      </w:r>
    </w:p>
    <w:p w14:paraId="3555B8E1" w14:textId="1F4195B7" w:rsidR="00B2178A" w:rsidRPr="00B2178A" w:rsidRDefault="00B2178A" w:rsidP="00B2178A">
      <w:pPr>
        <w:spacing w:beforeLines="100" w:before="312" w:after="0" w:line="240" w:lineRule="auto"/>
        <w:jc w:val="center"/>
        <w:rPr>
          <w:rFonts w:ascii="Times New Roman" w:eastAsia="新宋体" w:hAnsi="新宋体" w:cs="Times New Roman" w:hint="eastAsia"/>
          <w:sz w:val="21"/>
          <w:szCs w:val="21"/>
          <w14:ligatures w14:val="none"/>
        </w:rPr>
      </w:pPr>
      <w:bookmarkStart w:id="16" w:name="_Toc246425337"/>
      <w:bookmarkStart w:id="17" w:name="_Toc256506408"/>
      <w:r w:rsidRPr="00B2178A">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1</w:t>
      </w:r>
      <w:r w:rsidRPr="00B2178A">
        <w:rPr>
          <w:rFonts w:ascii="Times New Roman" w:eastAsia="新宋体" w:hAnsi="新宋体" w:cs="Times New Roman" w:hint="eastAsia"/>
          <w:sz w:val="21"/>
          <w:szCs w:val="21"/>
          <w14:ligatures w14:val="none"/>
        </w:rPr>
        <w:t xml:space="preserve">  </w:t>
      </w:r>
      <w:r w:rsidRPr="00B2178A">
        <w:rPr>
          <w:rFonts w:ascii="Times New Roman" w:eastAsia="新宋体" w:hAnsi="新宋体" w:cs="Times New Roman" w:hint="eastAsia"/>
          <w:sz w:val="21"/>
          <w:szCs w:val="21"/>
          <w14:ligatures w14:val="none"/>
        </w:rPr>
        <w:t>各信用等级下债券价格收益率数据的正态性检验</w:t>
      </w:r>
      <w:bookmarkEnd w:id="16"/>
      <w:bookmarkEnd w:id="17"/>
    </w:p>
    <w:p w14:paraId="34A26814" w14:textId="0FCC326F" w:rsidR="00B2178A" w:rsidRPr="00B2178A" w:rsidRDefault="00B2178A" w:rsidP="00B2178A">
      <w:pPr>
        <w:adjustRightInd w:val="0"/>
        <w:spacing w:after="0" w:line="240" w:lineRule="auto"/>
        <w:jc w:val="center"/>
        <w:rPr>
          <w:rFonts w:ascii="Times New Roman" w:eastAsia="新宋体" w:hAnsi="Times New Roman" w:cs="Times New Roman" w:hint="eastAsia"/>
          <w:sz w:val="21"/>
          <w:szCs w:val="21"/>
          <w14:ligatures w14:val="none"/>
        </w:rPr>
      </w:pPr>
      <w:r w:rsidRPr="00B2178A">
        <w:rPr>
          <w:rFonts w:ascii="Times New Roman" w:eastAsia="新宋体" w:hAnsi="Times New Roman" w:cs="Times New Roman" w:hint="eastAsia"/>
          <w:sz w:val="21"/>
          <w:szCs w:val="21"/>
          <w14:ligatures w14:val="none"/>
        </w:rPr>
        <w:t xml:space="preserve">Table </w:t>
      </w:r>
      <w:proofErr w:type="gramStart"/>
      <w:r>
        <w:rPr>
          <w:rFonts w:ascii="Times New Roman" w:eastAsia="新宋体" w:hAnsi="Times New Roman" w:cs="Times New Roman" w:hint="eastAsia"/>
          <w:sz w:val="21"/>
          <w:szCs w:val="21"/>
          <w14:ligatures w14:val="none"/>
        </w:rPr>
        <w:t>1</w:t>
      </w:r>
      <w:r w:rsidRPr="00B2178A">
        <w:rPr>
          <w:rFonts w:ascii="Times New Roman" w:eastAsia="新宋体" w:hAnsi="Times New Roman" w:cs="Times New Roman" w:hint="eastAsia"/>
          <w:sz w:val="21"/>
          <w:szCs w:val="21"/>
          <w14:ligatures w14:val="none"/>
        </w:rPr>
        <w:t xml:space="preserve">  </w:t>
      </w:r>
      <w:r w:rsidRPr="00B2178A">
        <w:rPr>
          <w:rFonts w:ascii="Times New Roman" w:eastAsia="新宋体" w:hAnsi="Times New Roman" w:cs="Times New Roman"/>
          <w:sz w:val="21"/>
          <w:szCs w:val="21"/>
          <w14:ligatures w14:val="none"/>
        </w:rPr>
        <w:t>Normality</w:t>
      </w:r>
      <w:proofErr w:type="gramEnd"/>
      <w:r w:rsidRPr="00B2178A">
        <w:rPr>
          <w:rFonts w:ascii="Times New Roman" w:eastAsia="新宋体" w:hAnsi="Times New Roman" w:cs="Times New Roman"/>
          <w:sz w:val="21"/>
          <w:szCs w:val="21"/>
          <w14:ligatures w14:val="none"/>
        </w:rPr>
        <w:t xml:space="preserve"> tests</w:t>
      </w:r>
      <w:r w:rsidRPr="00B2178A">
        <w:rPr>
          <w:rFonts w:ascii="Times New Roman" w:eastAsia="新宋体" w:hAnsi="Times New Roman" w:cs="Times New Roman" w:hint="eastAsia"/>
          <w:sz w:val="21"/>
          <w:szCs w:val="21"/>
          <w14:ligatures w14:val="none"/>
        </w:rPr>
        <w:t xml:space="preserve"> of bond </w:t>
      </w:r>
      <w:r w:rsidRPr="00B2178A">
        <w:rPr>
          <w:rFonts w:ascii="Times New Roman" w:eastAsia="新宋体" w:hAnsi="Times New Roman" w:cs="Times New Roman"/>
          <w:sz w:val="21"/>
          <w:szCs w:val="21"/>
          <w14:ligatures w14:val="none"/>
        </w:rPr>
        <w:t>price earnings ratios</w:t>
      </w:r>
      <w:r w:rsidRPr="00B2178A">
        <w:rPr>
          <w:rFonts w:ascii="Times New Roman" w:eastAsia="新宋体" w:hAnsi="Times New Roman" w:cs="Times New Roman" w:hint="eastAsia"/>
          <w:sz w:val="21"/>
          <w:szCs w:val="21"/>
          <w14:ligatures w14:val="none"/>
        </w:rPr>
        <w:t xml:space="preserve"> </w:t>
      </w:r>
      <w:proofErr w:type="spellStart"/>
      <w:r w:rsidRPr="00B2178A">
        <w:rPr>
          <w:rFonts w:ascii="Times New Roman" w:eastAsia="新宋体" w:hAnsi="Times New Roman" w:cs="Times New Roman"/>
          <w:sz w:val="21"/>
          <w:szCs w:val="21"/>
          <w14:ligatures w14:val="none"/>
        </w:rPr>
        <w:t>data</w:t>
      </w:r>
      <w:r w:rsidRPr="00B2178A">
        <w:rPr>
          <w:rFonts w:ascii="Times New Roman" w:eastAsia="新宋体" w:hAnsi="Times New Roman" w:cs="Times New Roman" w:hint="eastAsia"/>
          <w:sz w:val="21"/>
          <w:szCs w:val="21"/>
          <w14:ligatures w14:val="none"/>
        </w:rPr>
        <w:t>s</w:t>
      </w:r>
      <w:proofErr w:type="spellEnd"/>
      <w:r w:rsidRPr="00B2178A">
        <w:rPr>
          <w:rFonts w:ascii="Times New Roman" w:eastAsia="新宋体" w:hAnsi="Times New Roman" w:cs="Times New Roman" w:hint="eastAsia"/>
          <w:sz w:val="21"/>
          <w:szCs w:val="21"/>
          <w14:ligatures w14:val="none"/>
        </w:rPr>
        <w:t xml:space="preserve"> under different credit level</w:t>
      </w:r>
    </w:p>
    <w:tbl>
      <w:tblPr>
        <w:tblW w:w="5000" w:type="pct"/>
        <w:tblBorders>
          <w:top w:val="single" w:sz="4" w:space="0" w:color="auto"/>
          <w:bottom w:val="single" w:sz="4" w:space="0" w:color="auto"/>
        </w:tblBorders>
        <w:tblLook w:val="01E0" w:firstRow="1" w:lastRow="1" w:firstColumn="1" w:lastColumn="1" w:noHBand="0" w:noVBand="0"/>
      </w:tblPr>
      <w:tblGrid>
        <w:gridCol w:w="1714"/>
        <w:gridCol w:w="2196"/>
        <w:gridCol w:w="2198"/>
        <w:gridCol w:w="2198"/>
      </w:tblGrid>
      <w:tr w:rsidR="00B2178A" w:rsidRPr="00B2178A" w14:paraId="0BDB28F8" w14:textId="77777777" w:rsidTr="00DB24B0">
        <w:tc>
          <w:tcPr>
            <w:tcW w:w="1032" w:type="pct"/>
            <w:tcBorders>
              <w:top w:val="single" w:sz="4" w:space="0" w:color="auto"/>
              <w:bottom w:val="single" w:sz="4" w:space="0" w:color="auto"/>
            </w:tcBorders>
            <w:vAlign w:val="center"/>
          </w:tcPr>
          <w:p w14:paraId="557FA706"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t>债券信用级别</w:t>
            </w:r>
          </w:p>
        </w:tc>
        <w:tc>
          <w:tcPr>
            <w:tcW w:w="1322" w:type="pct"/>
            <w:tcBorders>
              <w:top w:val="single" w:sz="4" w:space="0" w:color="auto"/>
              <w:bottom w:val="single" w:sz="4" w:space="0" w:color="auto"/>
            </w:tcBorders>
            <w:vAlign w:val="center"/>
          </w:tcPr>
          <w:p w14:paraId="1D377044"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t>K</w:t>
            </w:r>
          </w:p>
        </w:tc>
        <w:tc>
          <w:tcPr>
            <w:tcW w:w="1323" w:type="pct"/>
            <w:tcBorders>
              <w:top w:val="single" w:sz="4" w:space="0" w:color="auto"/>
              <w:bottom w:val="single" w:sz="4" w:space="0" w:color="auto"/>
            </w:tcBorders>
            <w:vAlign w:val="center"/>
          </w:tcPr>
          <w:p w14:paraId="72DAA76F"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t>S</w:t>
            </w:r>
          </w:p>
        </w:tc>
        <w:tc>
          <w:tcPr>
            <w:tcW w:w="1323" w:type="pct"/>
            <w:tcBorders>
              <w:top w:val="single" w:sz="4" w:space="0" w:color="auto"/>
              <w:bottom w:val="single" w:sz="4" w:space="0" w:color="auto"/>
            </w:tcBorders>
            <w:vAlign w:val="center"/>
          </w:tcPr>
          <w:p w14:paraId="49563925"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t>J-B</w:t>
            </w:r>
          </w:p>
        </w:tc>
      </w:tr>
      <w:tr w:rsidR="00B2178A" w:rsidRPr="00B2178A" w14:paraId="4001CD37" w14:textId="77777777" w:rsidTr="00DB24B0">
        <w:tc>
          <w:tcPr>
            <w:tcW w:w="1032" w:type="pct"/>
            <w:tcBorders>
              <w:top w:val="single" w:sz="4" w:space="0" w:color="auto"/>
            </w:tcBorders>
            <w:vAlign w:val="center"/>
          </w:tcPr>
          <w:p w14:paraId="71BF747A"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AA</w:t>
            </w:r>
          </w:p>
        </w:tc>
        <w:tc>
          <w:tcPr>
            <w:tcW w:w="1322" w:type="pct"/>
            <w:tcBorders>
              <w:top w:val="single" w:sz="4" w:space="0" w:color="auto"/>
            </w:tcBorders>
            <w:vAlign w:val="center"/>
          </w:tcPr>
          <w:p w14:paraId="58E469F9"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20.53</w:t>
            </w:r>
          </w:p>
        </w:tc>
        <w:tc>
          <w:tcPr>
            <w:tcW w:w="1323" w:type="pct"/>
            <w:tcBorders>
              <w:top w:val="single" w:sz="4" w:space="0" w:color="auto"/>
            </w:tcBorders>
            <w:vAlign w:val="center"/>
          </w:tcPr>
          <w:p w14:paraId="4DC266D3"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0.02</w:t>
            </w:r>
          </w:p>
        </w:tc>
        <w:tc>
          <w:tcPr>
            <w:tcW w:w="1323" w:type="pct"/>
            <w:tcBorders>
              <w:top w:val="single" w:sz="4" w:space="0" w:color="auto"/>
            </w:tcBorders>
            <w:vAlign w:val="center"/>
          </w:tcPr>
          <w:p w14:paraId="35EF7FAD"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4</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14:ligatures w14:val="none"/>
              </w:rPr>
              <w:t>034.00</w:t>
            </w:r>
            <w:r w:rsidRPr="00B2178A">
              <w:rPr>
                <w:rFonts w:ascii="Times New Roman" w:eastAsia="宋体" w:hAnsi="Times New Roman" w:cs="Times New Roman"/>
                <w:sz w:val="18"/>
                <w:szCs w:val="18"/>
                <w:vertAlign w:val="superscript"/>
                <w14:ligatures w14:val="none"/>
              </w:rPr>
              <w:t>***</w:t>
            </w:r>
          </w:p>
        </w:tc>
      </w:tr>
      <w:tr w:rsidR="00B2178A" w:rsidRPr="00B2178A" w14:paraId="14933C7F" w14:textId="77777777" w:rsidTr="00DB24B0">
        <w:tc>
          <w:tcPr>
            <w:tcW w:w="1032" w:type="pct"/>
            <w:vAlign w:val="center"/>
          </w:tcPr>
          <w:p w14:paraId="202A87C1"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AA+</w:t>
            </w:r>
          </w:p>
        </w:tc>
        <w:tc>
          <w:tcPr>
            <w:tcW w:w="1322" w:type="pct"/>
            <w:vAlign w:val="center"/>
          </w:tcPr>
          <w:p w14:paraId="1AA6C99D"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23.68</w:t>
            </w:r>
          </w:p>
        </w:tc>
        <w:tc>
          <w:tcPr>
            <w:tcW w:w="1323" w:type="pct"/>
            <w:vAlign w:val="center"/>
          </w:tcPr>
          <w:p w14:paraId="0B913EFD"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2.44</w:t>
            </w:r>
          </w:p>
        </w:tc>
        <w:tc>
          <w:tcPr>
            <w:tcW w:w="1323" w:type="pct"/>
            <w:vAlign w:val="center"/>
          </w:tcPr>
          <w:p w14:paraId="5E2A372A"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3</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14:ligatures w14:val="none"/>
              </w:rPr>
              <w:t>875.34</w:t>
            </w:r>
            <w:r w:rsidRPr="00B2178A">
              <w:rPr>
                <w:rFonts w:ascii="Times New Roman" w:eastAsia="宋体" w:hAnsi="Times New Roman" w:cs="Times New Roman"/>
                <w:sz w:val="18"/>
                <w:szCs w:val="18"/>
                <w:vertAlign w:val="superscript"/>
                <w14:ligatures w14:val="none"/>
              </w:rPr>
              <w:t>***</w:t>
            </w:r>
          </w:p>
        </w:tc>
      </w:tr>
      <w:tr w:rsidR="00B2178A" w:rsidRPr="00B2178A" w14:paraId="4E8615B1" w14:textId="77777777" w:rsidTr="00DB24B0">
        <w:tc>
          <w:tcPr>
            <w:tcW w:w="1032" w:type="pct"/>
            <w:vAlign w:val="center"/>
          </w:tcPr>
          <w:p w14:paraId="6F849FBD"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AAA</w:t>
            </w:r>
          </w:p>
        </w:tc>
        <w:tc>
          <w:tcPr>
            <w:tcW w:w="1322" w:type="pct"/>
            <w:vAlign w:val="center"/>
          </w:tcPr>
          <w:p w14:paraId="4DF0FA10"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98.19</w:t>
            </w:r>
          </w:p>
        </w:tc>
        <w:tc>
          <w:tcPr>
            <w:tcW w:w="1323" w:type="pct"/>
            <w:vAlign w:val="center"/>
          </w:tcPr>
          <w:p w14:paraId="30B620F0"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-7.41</w:t>
            </w:r>
          </w:p>
        </w:tc>
        <w:tc>
          <w:tcPr>
            <w:tcW w:w="1323" w:type="pct"/>
            <w:vAlign w:val="center"/>
          </w:tcPr>
          <w:p w14:paraId="561A6AF5"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94</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14:ligatures w14:val="none"/>
              </w:rPr>
              <w:t>742.36</w:t>
            </w:r>
            <w:r w:rsidRPr="00B2178A">
              <w:rPr>
                <w:rFonts w:ascii="Times New Roman" w:eastAsia="宋体" w:hAnsi="Times New Roman" w:cs="Times New Roman"/>
                <w:sz w:val="18"/>
                <w:szCs w:val="18"/>
                <w:vertAlign w:val="superscript"/>
                <w14:ligatures w14:val="none"/>
              </w:rPr>
              <w:t>***</w:t>
            </w:r>
          </w:p>
        </w:tc>
      </w:tr>
    </w:tbl>
    <w:p w14:paraId="08FAF53B" w14:textId="77777777" w:rsidR="00B2178A" w:rsidRPr="00B2178A" w:rsidRDefault="00B2178A" w:rsidP="00B2178A">
      <w:pPr>
        <w:spacing w:afterLines="100" w:after="312" w:line="300" w:lineRule="exact"/>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注：</w:t>
      </w:r>
      <w:r w:rsidRPr="00B2178A">
        <w:rPr>
          <w:rFonts w:ascii="宋体" w:eastAsia="宋体" w:hAnsi="宋体" w:cs="Times New Roman" w:hint="eastAsia"/>
          <w:sz w:val="18"/>
          <w:szCs w:val="18"/>
          <w14:ligatures w14:val="none"/>
        </w:rPr>
        <w:t>①</w:t>
      </w:r>
      <w:r w:rsidRPr="00B2178A">
        <w:rPr>
          <w:rFonts w:ascii="Times New Roman" w:eastAsia="宋体" w:hAnsi="Times New Roman" w:cs="Times New Roman"/>
          <w:sz w:val="18"/>
          <w:szCs w:val="18"/>
          <w14:ligatures w14:val="none"/>
        </w:rPr>
        <w:t>JB</w:t>
      </w:r>
      <w:r w:rsidRPr="00B2178A">
        <w:rPr>
          <w:rFonts w:ascii="Times New Roman" w:eastAsia="宋体" w:hAnsi="Times New Roman" w:cs="Times New Roman"/>
          <w:sz w:val="18"/>
          <w:szCs w:val="18"/>
          <w14:ligatures w14:val="none"/>
        </w:rPr>
        <w:t>统计量服从自由度为</w:t>
      </w:r>
      <w:r w:rsidRPr="00B2178A">
        <w:rPr>
          <w:rFonts w:ascii="Times New Roman" w:eastAsia="宋体" w:hAnsi="Times New Roman" w:cs="Times New Roman"/>
          <w:sz w:val="18"/>
          <w:szCs w:val="18"/>
          <w14:ligatures w14:val="none"/>
        </w:rPr>
        <w:t>2</w:t>
      </w:r>
      <w:r w:rsidRPr="00B2178A">
        <w:rPr>
          <w:rFonts w:ascii="Times New Roman" w:eastAsia="宋体" w:hAnsi="Times New Roman" w:cs="Times New Roman"/>
          <w:sz w:val="18"/>
          <w:szCs w:val="18"/>
          <w14:ligatures w14:val="none"/>
        </w:rPr>
        <w:t>的</w:t>
      </w:r>
      <w:r w:rsidRPr="00B2178A">
        <w:rPr>
          <w:rFonts w:ascii="Times New Roman" w:eastAsia="宋体" w:hAnsi="Times New Roman" w:cs="Times New Roman"/>
          <w:sz w:val="18"/>
          <w:szCs w:val="18"/>
          <w14:ligatures w14:val="none"/>
        </w:rPr>
        <w:object w:dxaOrig="320" w:dyaOrig="360" w14:anchorId="457C6EDC">
          <v:shape id="_x0000_i1298" type="#_x0000_t75" style="width:12pt;height:13.5pt" o:ole="">
            <v:imagedata r:id="rId58" o:title=""/>
          </v:shape>
          <o:OLEObject Type="Embed" ProgID="Equation.DSMT4" ShapeID="_x0000_i1298" DrawAspect="Content" ObjectID="_1822569420" r:id="rId59"/>
        </w:object>
      </w:r>
      <w:r w:rsidRPr="00B2178A">
        <w:rPr>
          <w:rFonts w:ascii="Times New Roman" w:eastAsia="宋体" w:hAnsi="Times New Roman" w:cs="Times New Roman"/>
          <w:sz w:val="18"/>
          <w:szCs w:val="18"/>
          <w14:ligatures w14:val="none"/>
        </w:rPr>
        <w:t>分布，在</w:t>
      </w:r>
      <w:r w:rsidRPr="00B2178A">
        <w:rPr>
          <w:rFonts w:ascii="Times New Roman" w:eastAsia="宋体" w:hAnsi="Times New Roman" w:cs="Times New Roman"/>
          <w:sz w:val="18"/>
          <w:szCs w:val="18"/>
          <w14:ligatures w14:val="none"/>
        </w:rPr>
        <w:t>1%</w:t>
      </w:r>
      <w:r w:rsidRPr="00B2178A">
        <w:rPr>
          <w:rFonts w:ascii="Times New Roman" w:eastAsia="宋体" w:hAnsi="Times New Roman" w:cs="Times New Roman"/>
          <w:sz w:val="18"/>
          <w:szCs w:val="18"/>
          <w14:ligatures w14:val="none"/>
        </w:rPr>
        <w:t>、</w:t>
      </w:r>
      <w:r w:rsidRPr="00B2178A">
        <w:rPr>
          <w:rFonts w:ascii="Times New Roman" w:eastAsia="宋体" w:hAnsi="Times New Roman" w:cs="Times New Roman"/>
          <w:sz w:val="18"/>
          <w:szCs w:val="18"/>
          <w14:ligatures w14:val="none"/>
        </w:rPr>
        <w:t>5%</w:t>
      </w:r>
      <w:r w:rsidRPr="00B2178A">
        <w:rPr>
          <w:rFonts w:ascii="Times New Roman" w:eastAsia="宋体" w:hAnsi="Times New Roman" w:cs="Times New Roman"/>
          <w:sz w:val="18"/>
          <w:szCs w:val="18"/>
          <w14:ligatures w14:val="none"/>
        </w:rPr>
        <w:t>和</w:t>
      </w:r>
      <w:r w:rsidRPr="00B2178A">
        <w:rPr>
          <w:rFonts w:ascii="Times New Roman" w:eastAsia="宋体" w:hAnsi="Times New Roman" w:cs="Times New Roman"/>
          <w:sz w:val="18"/>
          <w:szCs w:val="18"/>
          <w14:ligatures w14:val="none"/>
        </w:rPr>
        <w:t>10%</w:t>
      </w:r>
      <w:r w:rsidRPr="00B2178A">
        <w:rPr>
          <w:rFonts w:ascii="Times New Roman" w:eastAsia="宋体" w:hAnsi="Times New Roman" w:cs="Times New Roman"/>
          <w:sz w:val="18"/>
          <w:szCs w:val="18"/>
          <w14:ligatures w14:val="none"/>
        </w:rPr>
        <w:t>的显著水平上，自由度为</w:t>
      </w:r>
      <w:r w:rsidRPr="00B2178A">
        <w:rPr>
          <w:rFonts w:ascii="Times New Roman" w:eastAsia="宋体" w:hAnsi="Times New Roman" w:cs="Times New Roman"/>
          <w:sz w:val="18"/>
          <w:szCs w:val="18"/>
          <w14:ligatures w14:val="none"/>
        </w:rPr>
        <w:t>2</w:t>
      </w:r>
      <w:r w:rsidRPr="00B2178A">
        <w:rPr>
          <w:rFonts w:ascii="Times New Roman" w:eastAsia="宋体" w:hAnsi="Times New Roman" w:cs="Times New Roman"/>
          <w:sz w:val="18"/>
          <w:szCs w:val="18"/>
          <w14:ligatures w14:val="none"/>
        </w:rPr>
        <w:t>的</w:t>
      </w:r>
      <w:r w:rsidRPr="00B2178A">
        <w:rPr>
          <w:rFonts w:ascii="Times New Roman" w:eastAsia="宋体" w:hAnsi="Times New Roman" w:cs="Times New Roman"/>
          <w:sz w:val="18"/>
          <w:szCs w:val="18"/>
          <w14:ligatures w14:val="none"/>
        </w:rPr>
        <w:object w:dxaOrig="320" w:dyaOrig="360" w14:anchorId="51B5B8ED">
          <v:shape id="_x0000_i1299" type="#_x0000_t75" style="width:13.5pt;height:15.5pt" o:ole="">
            <v:imagedata r:id="rId60" o:title=""/>
          </v:shape>
          <o:OLEObject Type="Embed" ProgID="Equation.DSMT4" ShapeID="_x0000_i1299" DrawAspect="Content" ObjectID="_1822569421" r:id="rId61"/>
        </w:object>
      </w:r>
      <w:r w:rsidRPr="00B2178A">
        <w:rPr>
          <w:rFonts w:ascii="Times New Roman" w:eastAsia="宋体" w:hAnsi="Times New Roman" w:cs="Times New Roman"/>
          <w:sz w:val="18"/>
          <w:szCs w:val="18"/>
          <w14:ligatures w14:val="none"/>
        </w:rPr>
        <w:t>分布的临界值依次为</w:t>
      </w:r>
      <w:r w:rsidRPr="00B2178A">
        <w:rPr>
          <w:rFonts w:ascii="Times New Roman" w:eastAsia="宋体" w:hAnsi="Times New Roman" w:cs="Times New Roman"/>
          <w:sz w:val="18"/>
          <w:szCs w:val="18"/>
          <w14:ligatures w14:val="none"/>
        </w:rPr>
        <w:t>9.21</w:t>
      </w:r>
      <w:r w:rsidRPr="00B2178A">
        <w:rPr>
          <w:rFonts w:ascii="Times New Roman" w:eastAsia="宋体" w:hAnsi="Times New Roman" w:cs="Times New Roman"/>
          <w:sz w:val="18"/>
          <w:szCs w:val="18"/>
          <w14:ligatures w14:val="none"/>
        </w:rPr>
        <w:t>，</w:t>
      </w:r>
      <w:r w:rsidRPr="00B2178A">
        <w:rPr>
          <w:rFonts w:ascii="Times New Roman" w:eastAsia="宋体" w:hAnsi="Times New Roman" w:cs="Times New Roman"/>
          <w:sz w:val="18"/>
          <w:szCs w:val="18"/>
          <w14:ligatures w14:val="none"/>
        </w:rPr>
        <w:t>5.99</w:t>
      </w:r>
      <w:r w:rsidRPr="00B2178A">
        <w:rPr>
          <w:rFonts w:ascii="Times New Roman" w:eastAsia="宋体" w:hAnsi="Times New Roman" w:cs="Times New Roman"/>
          <w:sz w:val="18"/>
          <w:szCs w:val="18"/>
          <w14:ligatures w14:val="none"/>
        </w:rPr>
        <w:t>、</w:t>
      </w:r>
      <w:r w:rsidRPr="00B2178A">
        <w:rPr>
          <w:rFonts w:ascii="Times New Roman" w:eastAsia="宋体" w:hAnsi="Times New Roman" w:cs="Times New Roman"/>
          <w:sz w:val="18"/>
          <w:szCs w:val="18"/>
          <w14:ligatures w14:val="none"/>
        </w:rPr>
        <w:t>4.61</w:t>
      </w:r>
      <w:r w:rsidRPr="00B2178A">
        <w:rPr>
          <w:rFonts w:ascii="Times New Roman" w:eastAsia="宋体" w:hAnsi="Times New Roman" w:cs="Times New Roman"/>
          <w:sz w:val="18"/>
          <w:szCs w:val="18"/>
          <w14:ligatures w14:val="none"/>
        </w:rPr>
        <w:t>。</w:t>
      </w:r>
      <w:r w:rsidRPr="00B2178A">
        <w:rPr>
          <w:rFonts w:ascii="宋体" w:eastAsia="宋体" w:hAnsi="宋体" w:cs="Times New Roman" w:hint="eastAsia"/>
          <w:sz w:val="18"/>
          <w:szCs w:val="18"/>
          <w14:ligatures w14:val="none"/>
        </w:rPr>
        <w:t>②“</w:t>
      </w:r>
      <w:r w:rsidRPr="00B2178A">
        <w:rPr>
          <w:rFonts w:ascii="Times New Roman" w:eastAsia="宋体" w:hAnsi="Times New Roman" w:cs="Times New Roman"/>
          <w:sz w:val="18"/>
          <w:szCs w:val="18"/>
          <w:vertAlign w:val="superscript"/>
          <w14:ligatures w14:val="none"/>
        </w:rPr>
        <w:t>***</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14:ligatures w14:val="none"/>
        </w:rPr>
        <w:t>表示在</w:t>
      </w:r>
      <w:r w:rsidRPr="00B2178A">
        <w:rPr>
          <w:rFonts w:ascii="Times New Roman" w:eastAsia="宋体" w:hAnsi="Times New Roman" w:cs="Times New Roman"/>
          <w:sz w:val="18"/>
          <w:szCs w:val="18"/>
          <w14:ligatures w14:val="none"/>
        </w:rPr>
        <w:t>1%</w:t>
      </w:r>
      <w:r w:rsidRPr="00B2178A">
        <w:rPr>
          <w:rFonts w:ascii="Times New Roman" w:eastAsia="宋体" w:hAnsi="Times New Roman" w:cs="Times New Roman"/>
          <w:sz w:val="18"/>
          <w:szCs w:val="18"/>
          <w14:ligatures w14:val="none"/>
        </w:rPr>
        <w:t>的水平上显著。</w:t>
      </w:r>
    </w:p>
    <w:p w14:paraId="1E9E8851" w14:textId="77777777" w:rsidR="00B2178A" w:rsidRPr="00B2178A" w:rsidRDefault="00B2178A" w:rsidP="00B2178A">
      <w:pPr>
        <w:spacing w:after="0" w:line="440" w:lineRule="exact"/>
        <w:ind w:firstLineChars="200" w:firstLine="480"/>
        <w:jc w:val="both"/>
        <w:rPr>
          <w:rFonts w:ascii="Times New Roman" w:eastAsia="宋体" w:hAnsi="Times New Roman" w:cs="Times New Roman" w:hint="eastAsia"/>
          <w:sz w:val="24"/>
          <w14:ligatures w14:val="none"/>
        </w:rPr>
      </w:pPr>
      <w:r w:rsidRPr="00B2178A">
        <w:rPr>
          <w:rFonts w:ascii="Times New Roman" w:eastAsia="宋体" w:hAnsi="Times New Roman" w:cs="Times New Roman"/>
          <w:sz w:val="24"/>
          <w14:ligatures w14:val="none"/>
        </w:rPr>
        <w:t>笔者通过</w:t>
      </w:r>
      <w:r w:rsidRPr="00B2178A">
        <w:rPr>
          <w:rFonts w:ascii="Times New Roman" w:eastAsia="宋体" w:hAnsi="Times New Roman" w:cs="Times New Roman"/>
          <w:sz w:val="24"/>
          <w14:ligatures w14:val="none"/>
        </w:rPr>
        <w:t>ARCH LM</w:t>
      </w:r>
      <w:r w:rsidRPr="00B2178A">
        <w:rPr>
          <w:rFonts w:ascii="Times New Roman" w:eastAsia="宋体" w:hAnsi="Times New Roman" w:cs="Times New Roman"/>
          <w:sz w:val="24"/>
          <w14:ligatures w14:val="none"/>
        </w:rPr>
        <w:t>检验</w:t>
      </w:r>
      <w:r w:rsidRPr="00B2178A">
        <w:rPr>
          <w:rFonts w:ascii="Times New Roman" w:eastAsia="宋体" w:hAnsi="Times New Roman" w:cs="Times New Roman"/>
          <w:sz w:val="24"/>
          <w14:ligatures w14:val="none"/>
        </w:rPr>
        <w:t>AR</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模型中是否存在自回归条件异方差，得到结果如表</w:t>
      </w:r>
      <w:r w:rsidRPr="00B2178A">
        <w:rPr>
          <w:rFonts w:ascii="Times New Roman" w:eastAsia="宋体" w:hAnsi="Times New Roman" w:cs="Times New Roman" w:hint="eastAsia"/>
          <w:sz w:val="24"/>
          <w14:ligatures w14:val="none"/>
        </w:rPr>
        <w:t>4</w:t>
      </w:r>
      <w:r w:rsidRPr="00B2178A">
        <w:rPr>
          <w:rFonts w:ascii="Times New Roman" w:eastAsia="宋体" w:hAnsi="Times New Roman" w:cs="Times New Roman"/>
          <w:sz w:val="24"/>
          <w14:ligatures w14:val="none"/>
        </w:rPr>
        <w:t>.</w:t>
      </w:r>
      <w:r w:rsidRPr="00B2178A">
        <w:rPr>
          <w:rFonts w:ascii="Times New Roman" w:eastAsia="宋体" w:hAnsi="Times New Roman" w:cs="Times New Roman" w:hint="eastAsia"/>
          <w:sz w:val="24"/>
          <w14:ligatures w14:val="none"/>
        </w:rPr>
        <w:t>6</w:t>
      </w:r>
      <w:r w:rsidRPr="00B2178A">
        <w:rPr>
          <w:rFonts w:ascii="Times New Roman" w:eastAsia="宋体" w:hAnsi="Times New Roman" w:cs="Times New Roman"/>
          <w:sz w:val="24"/>
          <w14:ligatures w14:val="none"/>
        </w:rPr>
        <w:t>所示。由</w:t>
      </w:r>
      <w:r w:rsidRPr="00B2178A">
        <w:rPr>
          <w:rFonts w:ascii="Times New Roman" w:eastAsia="宋体" w:hAnsi="Times New Roman" w:cs="Times New Roman"/>
          <w:sz w:val="24"/>
          <w14:ligatures w14:val="none"/>
        </w:rPr>
        <w:t>LM</w:t>
      </w:r>
      <w:r w:rsidRPr="00B2178A">
        <w:rPr>
          <w:rFonts w:ascii="Times New Roman" w:eastAsia="宋体" w:hAnsi="Times New Roman" w:cs="Times New Roman"/>
          <w:sz w:val="24"/>
          <w14:ligatures w14:val="none"/>
        </w:rPr>
        <w:t>和</w:t>
      </w:r>
      <w:r w:rsidRPr="00B2178A">
        <w:rPr>
          <w:rFonts w:ascii="Times New Roman" w:eastAsia="宋体" w:hAnsi="Times New Roman" w:cs="Times New Roman"/>
          <w:sz w:val="24"/>
          <w14:ligatures w14:val="none"/>
        </w:rPr>
        <w:t>F</w:t>
      </w:r>
      <w:r w:rsidRPr="00B2178A">
        <w:rPr>
          <w:rFonts w:ascii="Times New Roman" w:eastAsia="宋体" w:hAnsi="Times New Roman" w:cs="Times New Roman"/>
          <w:sz w:val="24"/>
          <w14:ligatures w14:val="none"/>
        </w:rPr>
        <w:t>统计量所对应的概率均小于</w:t>
      </w:r>
      <w:r w:rsidRPr="00B2178A">
        <w:rPr>
          <w:rFonts w:ascii="Times New Roman" w:eastAsia="宋体" w:hAnsi="Times New Roman" w:cs="Times New Roman"/>
          <w:sz w:val="24"/>
          <w14:ligatures w14:val="none"/>
        </w:rPr>
        <w:t>5%</w:t>
      </w:r>
      <w:r w:rsidRPr="00B2178A">
        <w:rPr>
          <w:rFonts w:ascii="Times New Roman" w:eastAsia="宋体" w:hAnsi="Times New Roman" w:cs="Times New Roman"/>
          <w:sz w:val="24"/>
          <w14:ligatures w14:val="none"/>
        </w:rPr>
        <w:t>，可知</w:t>
      </w:r>
      <w:r w:rsidRPr="00B2178A">
        <w:rPr>
          <w:rFonts w:ascii="Times New Roman" w:eastAsia="宋体" w:hAnsi="Times New Roman" w:cs="Times New Roman"/>
          <w:sz w:val="24"/>
          <w14:ligatures w14:val="none"/>
        </w:rPr>
        <w:t>LM</w:t>
      </w:r>
      <w:r w:rsidRPr="00B2178A">
        <w:rPr>
          <w:rFonts w:ascii="Times New Roman" w:eastAsia="宋体" w:hAnsi="Times New Roman" w:cs="Times New Roman"/>
          <w:sz w:val="24"/>
          <w14:ligatures w14:val="none"/>
        </w:rPr>
        <w:t>和</w:t>
      </w:r>
      <w:r w:rsidRPr="00B2178A">
        <w:rPr>
          <w:rFonts w:ascii="Times New Roman" w:eastAsia="宋体" w:hAnsi="Times New Roman" w:cs="Times New Roman"/>
          <w:sz w:val="24"/>
          <w14:ligatures w14:val="none"/>
        </w:rPr>
        <w:t>F</w:t>
      </w:r>
      <w:r w:rsidRPr="00B2178A">
        <w:rPr>
          <w:rFonts w:ascii="Times New Roman" w:eastAsia="宋体" w:hAnsi="Times New Roman" w:cs="Times New Roman"/>
          <w:sz w:val="24"/>
          <w14:ligatures w14:val="none"/>
        </w:rPr>
        <w:t>的值都落在了相应临界值的右边，即原假设的拒绝域，因此残差的平方序列存在</w:t>
      </w:r>
      <w:r w:rsidRPr="00B2178A">
        <w:rPr>
          <w:rFonts w:ascii="Times New Roman" w:eastAsia="宋体" w:hAnsi="Times New Roman" w:cs="Times New Roman"/>
          <w:sz w:val="24"/>
          <w14:ligatures w14:val="none"/>
        </w:rPr>
        <w:t>n</w:t>
      </w:r>
      <w:proofErr w:type="gramStart"/>
      <w:r w:rsidRPr="00B2178A">
        <w:rPr>
          <w:rFonts w:ascii="Times New Roman" w:eastAsia="宋体" w:hAnsi="Times New Roman" w:cs="Times New Roman"/>
          <w:sz w:val="24"/>
          <w14:ligatures w14:val="none"/>
        </w:rPr>
        <w:t>阶自相关</w:t>
      </w:r>
      <w:proofErr w:type="gramEnd"/>
      <w:r w:rsidRPr="00B2178A">
        <w:rPr>
          <w:rFonts w:ascii="Times New Roman" w:eastAsia="宋体" w:hAnsi="Times New Roman" w:cs="Times New Roman"/>
          <w:sz w:val="24"/>
          <w14:ligatures w14:val="none"/>
        </w:rPr>
        <w:t>，即模型误差序列存在自回归条件异方差。这一点为笔者对各指数日收益率序列建立自回归条件异方差</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GARCH</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模型提供了依据。</w:t>
      </w:r>
    </w:p>
    <w:p w14:paraId="42E04186" w14:textId="489FCB43" w:rsidR="00B2178A" w:rsidRPr="00B2178A" w:rsidRDefault="00B2178A" w:rsidP="00B2178A">
      <w:pPr>
        <w:spacing w:beforeLines="100" w:before="312" w:after="0" w:line="240" w:lineRule="auto"/>
        <w:jc w:val="center"/>
        <w:rPr>
          <w:rFonts w:ascii="Times New Roman" w:eastAsia="新宋体" w:hAnsi="新宋体" w:cs="Times New Roman" w:hint="eastAsia"/>
          <w:sz w:val="21"/>
          <w:szCs w:val="21"/>
          <w14:ligatures w14:val="none"/>
        </w:rPr>
      </w:pPr>
      <w:bookmarkStart w:id="18" w:name="_Toc246425338"/>
      <w:bookmarkStart w:id="19" w:name="_Toc256506409"/>
      <w:r w:rsidRPr="00B2178A">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2</w:t>
      </w:r>
      <w:r w:rsidRPr="00B2178A">
        <w:rPr>
          <w:rFonts w:ascii="Times New Roman" w:eastAsia="新宋体" w:hAnsi="新宋体" w:cs="Times New Roman" w:hint="eastAsia"/>
          <w:sz w:val="21"/>
          <w:szCs w:val="21"/>
          <w14:ligatures w14:val="none"/>
        </w:rPr>
        <w:t xml:space="preserve">  </w:t>
      </w:r>
      <w:r w:rsidRPr="00B2178A">
        <w:rPr>
          <w:rFonts w:ascii="Times New Roman" w:eastAsia="新宋体" w:hAnsi="新宋体" w:cs="Times New Roman" w:hint="eastAsia"/>
          <w:sz w:val="21"/>
          <w:szCs w:val="21"/>
          <w14:ligatures w14:val="none"/>
        </w:rPr>
        <w:t>各信用级别下市场收益率数据的异方差检验</w:t>
      </w:r>
      <w:bookmarkEnd w:id="18"/>
      <w:bookmarkEnd w:id="19"/>
    </w:p>
    <w:p w14:paraId="303E9111" w14:textId="4AABF7BB" w:rsidR="00B2178A" w:rsidRPr="00B2178A" w:rsidRDefault="00B2178A" w:rsidP="00B2178A">
      <w:pPr>
        <w:adjustRightInd w:val="0"/>
        <w:spacing w:after="0" w:line="240" w:lineRule="auto"/>
        <w:jc w:val="center"/>
        <w:rPr>
          <w:rFonts w:ascii="Times New Roman" w:eastAsia="新宋体" w:hAnsi="Times New Roman" w:cs="Times New Roman" w:hint="eastAsia"/>
          <w:sz w:val="21"/>
          <w:szCs w:val="21"/>
          <w14:ligatures w14:val="none"/>
        </w:rPr>
      </w:pPr>
      <w:r w:rsidRPr="00B2178A">
        <w:rPr>
          <w:rFonts w:ascii="Times New Roman" w:eastAsia="新宋体" w:hAnsi="Times New Roman" w:cs="Times New Roman" w:hint="eastAsia"/>
          <w:sz w:val="21"/>
          <w:szCs w:val="21"/>
          <w14:ligatures w14:val="none"/>
        </w:rPr>
        <w:lastRenderedPageBreak/>
        <w:t>Table</w:t>
      </w:r>
      <w:proofErr w:type="gramStart"/>
      <w:r>
        <w:rPr>
          <w:rFonts w:ascii="Times New Roman" w:eastAsia="新宋体" w:hAnsi="Times New Roman" w:cs="Times New Roman" w:hint="eastAsia"/>
          <w:sz w:val="21"/>
          <w:szCs w:val="21"/>
          <w14:ligatures w14:val="none"/>
        </w:rPr>
        <w:t>2</w:t>
      </w:r>
      <w:r w:rsidRPr="00B2178A">
        <w:rPr>
          <w:rFonts w:ascii="Times New Roman" w:eastAsia="新宋体" w:hAnsi="Times New Roman" w:cs="Times New Roman" w:hint="eastAsia"/>
          <w:sz w:val="21"/>
          <w:szCs w:val="21"/>
          <w14:ligatures w14:val="none"/>
        </w:rPr>
        <w:t xml:space="preserve">  </w:t>
      </w:r>
      <w:r w:rsidRPr="00B2178A">
        <w:rPr>
          <w:rFonts w:ascii="Times New Roman" w:eastAsia="新宋体" w:hAnsi="Times New Roman" w:cs="Times New Roman"/>
          <w:sz w:val="21"/>
          <w:szCs w:val="21"/>
          <w14:ligatures w14:val="none"/>
        </w:rPr>
        <w:t>Breusch</w:t>
      </w:r>
      <w:proofErr w:type="gramEnd"/>
      <w:r w:rsidRPr="00B2178A">
        <w:rPr>
          <w:rFonts w:ascii="Times New Roman" w:eastAsia="新宋体" w:hAnsi="Times New Roman" w:cs="Times New Roman"/>
          <w:sz w:val="21"/>
          <w:szCs w:val="21"/>
          <w14:ligatures w14:val="none"/>
        </w:rPr>
        <w:t>-Pagan test</w:t>
      </w:r>
      <w:r w:rsidRPr="00B2178A">
        <w:rPr>
          <w:rFonts w:ascii="Times New Roman" w:eastAsia="新宋体" w:hAnsi="Times New Roman" w:cs="Times New Roman" w:hint="eastAsia"/>
          <w:sz w:val="21"/>
          <w:szCs w:val="21"/>
          <w14:ligatures w14:val="none"/>
        </w:rPr>
        <w:t xml:space="preserve"> of m</w:t>
      </w:r>
      <w:r w:rsidRPr="00B2178A">
        <w:rPr>
          <w:rFonts w:ascii="Times New Roman" w:eastAsia="新宋体" w:hAnsi="Times New Roman" w:cs="Times New Roman"/>
          <w:sz w:val="21"/>
          <w:szCs w:val="21"/>
          <w14:ligatures w14:val="none"/>
        </w:rPr>
        <w:t xml:space="preserve">arket </w:t>
      </w:r>
      <w:r w:rsidRPr="00B2178A">
        <w:rPr>
          <w:rFonts w:ascii="Times New Roman" w:eastAsia="新宋体" w:hAnsi="Times New Roman" w:cs="Times New Roman" w:hint="eastAsia"/>
          <w:sz w:val="21"/>
          <w:szCs w:val="21"/>
          <w14:ligatures w14:val="none"/>
        </w:rPr>
        <w:t>p</w:t>
      </w:r>
      <w:r w:rsidRPr="00B2178A">
        <w:rPr>
          <w:rFonts w:ascii="Times New Roman" w:eastAsia="新宋体" w:hAnsi="Times New Roman" w:cs="Times New Roman"/>
          <w:sz w:val="21"/>
          <w:szCs w:val="21"/>
          <w14:ligatures w14:val="none"/>
        </w:rPr>
        <w:t>rofitability</w:t>
      </w:r>
      <w:r w:rsidRPr="00B2178A">
        <w:rPr>
          <w:rFonts w:ascii="Times New Roman" w:eastAsia="新宋体" w:hAnsi="Times New Roman" w:cs="Times New Roman" w:hint="eastAsia"/>
          <w:sz w:val="21"/>
          <w:szCs w:val="21"/>
          <w14:ligatures w14:val="none"/>
        </w:rPr>
        <w:t xml:space="preserve"> </w:t>
      </w:r>
      <w:proofErr w:type="spellStart"/>
      <w:r w:rsidRPr="00B2178A">
        <w:rPr>
          <w:rFonts w:ascii="Times New Roman" w:eastAsia="新宋体" w:hAnsi="Times New Roman" w:cs="Times New Roman" w:hint="eastAsia"/>
          <w:sz w:val="21"/>
          <w:szCs w:val="21"/>
          <w14:ligatures w14:val="none"/>
        </w:rPr>
        <w:t>datas</w:t>
      </w:r>
      <w:proofErr w:type="spellEnd"/>
      <w:r w:rsidRPr="00B2178A">
        <w:rPr>
          <w:rFonts w:ascii="Times New Roman" w:eastAsia="新宋体" w:hAnsi="Times New Roman" w:cs="Times New Roman" w:hint="eastAsia"/>
          <w:sz w:val="21"/>
          <w:szCs w:val="21"/>
          <w14:ligatures w14:val="none"/>
        </w:rPr>
        <w:t xml:space="preserve"> under different credit level</w:t>
      </w:r>
    </w:p>
    <w:tbl>
      <w:tblPr>
        <w:tblW w:w="0" w:type="auto"/>
        <w:tblBorders>
          <w:top w:val="single" w:sz="4" w:space="0" w:color="auto"/>
          <w:bottom w:val="single" w:sz="4" w:space="0" w:color="auto"/>
        </w:tblBorders>
        <w:tblLook w:val="01E0" w:firstRow="1" w:lastRow="1" w:firstColumn="1" w:lastColumn="1" w:noHBand="0" w:noVBand="0"/>
      </w:tblPr>
      <w:tblGrid>
        <w:gridCol w:w="2144"/>
        <w:gridCol w:w="1895"/>
        <w:gridCol w:w="2092"/>
        <w:gridCol w:w="2175"/>
      </w:tblGrid>
      <w:tr w:rsidR="00B2178A" w:rsidRPr="00B2178A" w14:paraId="6AF76BF8" w14:textId="77777777" w:rsidTr="00DB24B0">
        <w:tc>
          <w:tcPr>
            <w:tcW w:w="2205" w:type="dxa"/>
            <w:tcBorders>
              <w:top w:val="single" w:sz="4" w:space="0" w:color="auto"/>
              <w:bottom w:val="single" w:sz="4" w:space="0" w:color="auto"/>
            </w:tcBorders>
            <w:vAlign w:val="center"/>
          </w:tcPr>
          <w:p w14:paraId="6B4FF56A"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t>债券信用级别</w:t>
            </w:r>
          </w:p>
        </w:tc>
        <w:tc>
          <w:tcPr>
            <w:tcW w:w="1949" w:type="dxa"/>
            <w:tcBorders>
              <w:top w:val="single" w:sz="4" w:space="0" w:color="auto"/>
              <w:bottom w:val="single" w:sz="4" w:space="0" w:color="auto"/>
            </w:tcBorders>
            <w:vAlign w:val="center"/>
          </w:tcPr>
          <w:p w14:paraId="7586E535"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proofErr w:type="gramStart"/>
            <w:r w:rsidRPr="00B2178A">
              <w:rPr>
                <w:rFonts w:ascii="Times New Roman" w:eastAsia="宋体" w:hAnsi="Times New Roman" w:cs="Times New Roman"/>
                <w:sz w:val="21"/>
                <w:szCs w:val="21"/>
                <w14:ligatures w14:val="none"/>
              </w:rPr>
              <w:t>滞后阶数</w:t>
            </w:r>
            <w:proofErr w:type="gramEnd"/>
          </w:p>
        </w:tc>
        <w:tc>
          <w:tcPr>
            <w:tcW w:w="2142" w:type="dxa"/>
            <w:tcBorders>
              <w:top w:val="single" w:sz="4" w:space="0" w:color="auto"/>
              <w:bottom w:val="single" w:sz="4" w:space="0" w:color="auto"/>
            </w:tcBorders>
            <w:vAlign w:val="center"/>
          </w:tcPr>
          <w:p w14:paraId="53140C47"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t>ARCH LM</w:t>
            </w:r>
            <w:r w:rsidRPr="00B2178A">
              <w:rPr>
                <w:rFonts w:ascii="Times New Roman" w:eastAsia="宋体" w:hAnsi="Times New Roman" w:cs="Times New Roman"/>
                <w:sz w:val="21"/>
                <w:szCs w:val="21"/>
                <w14:ligatures w14:val="none"/>
              </w:rPr>
              <w:t>检验值</w:t>
            </w:r>
          </w:p>
        </w:tc>
        <w:tc>
          <w:tcPr>
            <w:tcW w:w="2226" w:type="dxa"/>
            <w:tcBorders>
              <w:top w:val="single" w:sz="4" w:space="0" w:color="auto"/>
              <w:bottom w:val="single" w:sz="4" w:space="0" w:color="auto"/>
            </w:tcBorders>
            <w:vAlign w:val="center"/>
          </w:tcPr>
          <w:p w14:paraId="4327DA88"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t>F-statistic</w:t>
            </w:r>
          </w:p>
        </w:tc>
      </w:tr>
      <w:tr w:rsidR="00B2178A" w:rsidRPr="00B2178A" w14:paraId="0CFA3B20" w14:textId="77777777" w:rsidTr="00DB24B0">
        <w:tc>
          <w:tcPr>
            <w:tcW w:w="2205" w:type="dxa"/>
            <w:tcBorders>
              <w:top w:val="single" w:sz="4" w:space="0" w:color="auto"/>
            </w:tcBorders>
            <w:vAlign w:val="center"/>
          </w:tcPr>
          <w:p w14:paraId="30F5FDC2"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AA</w:t>
            </w:r>
          </w:p>
        </w:tc>
        <w:tc>
          <w:tcPr>
            <w:tcW w:w="1949" w:type="dxa"/>
            <w:tcBorders>
              <w:top w:val="single" w:sz="4" w:space="0" w:color="auto"/>
            </w:tcBorders>
            <w:vAlign w:val="center"/>
          </w:tcPr>
          <w:p w14:paraId="6814CE45"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n=4</w:t>
            </w:r>
          </w:p>
        </w:tc>
        <w:tc>
          <w:tcPr>
            <w:tcW w:w="2142" w:type="dxa"/>
            <w:tcBorders>
              <w:top w:val="single" w:sz="4" w:space="0" w:color="auto"/>
            </w:tcBorders>
            <w:vAlign w:val="center"/>
          </w:tcPr>
          <w:p w14:paraId="013A2242"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11.76</w:t>
            </w:r>
            <w:r w:rsidRPr="00B2178A">
              <w:rPr>
                <w:rFonts w:ascii="Times New Roman" w:eastAsia="宋体" w:hAnsi="Times New Roman" w:cs="Times New Roman"/>
                <w:sz w:val="18"/>
                <w:szCs w:val="18"/>
                <w:vertAlign w:val="superscript"/>
                <w14:ligatures w14:val="none"/>
              </w:rPr>
              <w:t>**</w:t>
            </w:r>
          </w:p>
        </w:tc>
        <w:tc>
          <w:tcPr>
            <w:tcW w:w="2226" w:type="dxa"/>
            <w:tcBorders>
              <w:top w:val="single" w:sz="4" w:space="0" w:color="auto"/>
            </w:tcBorders>
            <w:vAlign w:val="center"/>
          </w:tcPr>
          <w:p w14:paraId="2E40F4C0"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3.01</w:t>
            </w:r>
            <w:r w:rsidRPr="00B2178A">
              <w:rPr>
                <w:rFonts w:ascii="Times New Roman" w:eastAsia="宋体" w:hAnsi="Times New Roman" w:cs="Times New Roman"/>
                <w:sz w:val="18"/>
                <w:szCs w:val="18"/>
                <w:vertAlign w:val="superscript"/>
                <w14:ligatures w14:val="none"/>
              </w:rPr>
              <w:t>**</w:t>
            </w:r>
          </w:p>
        </w:tc>
      </w:tr>
      <w:tr w:rsidR="00B2178A" w:rsidRPr="00B2178A" w14:paraId="2DC51B54" w14:textId="77777777" w:rsidTr="00DB24B0">
        <w:tc>
          <w:tcPr>
            <w:tcW w:w="2205" w:type="dxa"/>
            <w:vAlign w:val="center"/>
          </w:tcPr>
          <w:p w14:paraId="76BB03A4"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AA+</w:t>
            </w:r>
          </w:p>
        </w:tc>
        <w:tc>
          <w:tcPr>
            <w:tcW w:w="1949" w:type="dxa"/>
            <w:vAlign w:val="center"/>
          </w:tcPr>
          <w:p w14:paraId="7F8797EF"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n=6</w:t>
            </w:r>
          </w:p>
        </w:tc>
        <w:tc>
          <w:tcPr>
            <w:tcW w:w="2142" w:type="dxa"/>
            <w:vAlign w:val="center"/>
          </w:tcPr>
          <w:p w14:paraId="0FDC9CE5"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21.63</w:t>
            </w:r>
            <w:r w:rsidRPr="00B2178A">
              <w:rPr>
                <w:rFonts w:ascii="Times New Roman" w:eastAsia="宋体" w:hAnsi="Times New Roman" w:cs="Times New Roman"/>
                <w:sz w:val="18"/>
                <w:szCs w:val="18"/>
                <w:vertAlign w:val="superscript"/>
                <w14:ligatures w14:val="none"/>
              </w:rPr>
              <w:t>***</w:t>
            </w:r>
          </w:p>
        </w:tc>
        <w:tc>
          <w:tcPr>
            <w:tcW w:w="2226" w:type="dxa"/>
            <w:vAlign w:val="center"/>
          </w:tcPr>
          <w:p w14:paraId="1D7BB46A"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3.90</w:t>
            </w:r>
            <w:r w:rsidRPr="00B2178A">
              <w:rPr>
                <w:rFonts w:ascii="Times New Roman" w:eastAsia="宋体" w:hAnsi="Times New Roman" w:cs="Times New Roman"/>
                <w:sz w:val="18"/>
                <w:szCs w:val="18"/>
                <w:vertAlign w:val="superscript"/>
                <w14:ligatures w14:val="none"/>
              </w:rPr>
              <w:t>***</w:t>
            </w:r>
          </w:p>
        </w:tc>
      </w:tr>
      <w:tr w:rsidR="00B2178A" w:rsidRPr="00B2178A" w14:paraId="7FE39472" w14:textId="77777777" w:rsidTr="00DB24B0">
        <w:tc>
          <w:tcPr>
            <w:tcW w:w="2205" w:type="dxa"/>
            <w:vAlign w:val="center"/>
          </w:tcPr>
          <w:p w14:paraId="7DB630AA"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AAA</w:t>
            </w:r>
          </w:p>
        </w:tc>
        <w:tc>
          <w:tcPr>
            <w:tcW w:w="1949" w:type="dxa"/>
            <w:vAlign w:val="center"/>
          </w:tcPr>
          <w:p w14:paraId="5175F114"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n=5</w:t>
            </w:r>
          </w:p>
        </w:tc>
        <w:tc>
          <w:tcPr>
            <w:tcW w:w="2142" w:type="dxa"/>
            <w:vAlign w:val="center"/>
          </w:tcPr>
          <w:p w14:paraId="34AE67E7"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28.31</w:t>
            </w:r>
            <w:r w:rsidRPr="00B2178A">
              <w:rPr>
                <w:rFonts w:ascii="Times New Roman" w:eastAsia="宋体" w:hAnsi="Times New Roman" w:cs="Times New Roman"/>
                <w:sz w:val="18"/>
                <w:szCs w:val="18"/>
                <w:vertAlign w:val="superscript"/>
                <w14:ligatures w14:val="none"/>
              </w:rPr>
              <w:t>***</w:t>
            </w:r>
          </w:p>
        </w:tc>
        <w:tc>
          <w:tcPr>
            <w:tcW w:w="2226" w:type="dxa"/>
            <w:vAlign w:val="center"/>
          </w:tcPr>
          <w:p w14:paraId="21D4E861"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2.94</w:t>
            </w:r>
            <w:r w:rsidRPr="00B2178A">
              <w:rPr>
                <w:rFonts w:ascii="Times New Roman" w:eastAsia="宋体" w:hAnsi="Times New Roman" w:cs="Times New Roman"/>
                <w:sz w:val="18"/>
                <w:szCs w:val="18"/>
                <w:vertAlign w:val="superscript"/>
                <w14:ligatures w14:val="none"/>
              </w:rPr>
              <w:t>**</w:t>
            </w:r>
          </w:p>
        </w:tc>
      </w:tr>
    </w:tbl>
    <w:p w14:paraId="58C2D6FE" w14:textId="77777777" w:rsidR="00B2178A" w:rsidRPr="00B2178A" w:rsidRDefault="00B2178A" w:rsidP="00B2178A">
      <w:pPr>
        <w:spacing w:after="0" w:line="340" w:lineRule="exact"/>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注：</w:t>
      </w:r>
      <w:r w:rsidRPr="00B2178A">
        <w:rPr>
          <w:rFonts w:ascii="Times New Roman" w:eastAsia="宋体" w:hAnsi="Times New Roman" w:cs="Times New Roman"/>
          <w:sz w:val="18"/>
          <w:szCs w:val="18"/>
          <w14:ligatures w14:val="none"/>
        </w:rPr>
        <w:object w:dxaOrig="1060" w:dyaOrig="300" w14:anchorId="43842F1E">
          <v:shape id="_x0000_i1300" type="#_x0000_t75" style="width:44.5pt;height:12.5pt" o:ole="">
            <v:imagedata r:id="rId62" o:title=""/>
          </v:shape>
          <o:OLEObject Type="Embed" ProgID="Equation.DSMT4" ShapeID="_x0000_i1300" DrawAspect="Content" ObjectID="_1822569422" r:id="rId63"/>
        </w:object>
      </w:r>
      <w:r w:rsidRPr="00B2178A">
        <w:rPr>
          <w:rFonts w:ascii="Times New Roman" w:eastAsia="宋体" w:hAnsi="Times New Roman" w:cs="Times New Roman"/>
          <w:sz w:val="18"/>
          <w:szCs w:val="18"/>
          <w14:ligatures w14:val="none"/>
        </w:rPr>
        <w:t>，即等于调整后的观测值个数与</w:t>
      </w:r>
      <w:r w:rsidRPr="00B2178A">
        <w:rPr>
          <w:rFonts w:ascii="Times New Roman" w:eastAsia="宋体" w:hAnsi="Times New Roman" w:cs="Times New Roman"/>
          <w:sz w:val="18"/>
          <w:szCs w:val="18"/>
          <w14:ligatures w14:val="none"/>
        </w:rPr>
        <w:object w:dxaOrig="320" w:dyaOrig="300" w14:anchorId="411075A1">
          <v:shape id="_x0000_i1301" type="#_x0000_t75" style="width:15pt;height:14.5pt" o:ole="">
            <v:imagedata r:id="rId64" o:title=""/>
          </v:shape>
          <o:OLEObject Type="Embed" ProgID="Equation.DSMT4" ShapeID="_x0000_i1301" DrawAspect="Content" ObjectID="_1822569423" r:id="rId65"/>
        </w:object>
      </w:r>
      <w:r w:rsidRPr="00B2178A">
        <w:rPr>
          <w:rFonts w:ascii="Times New Roman" w:eastAsia="宋体" w:hAnsi="Times New Roman" w:cs="Times New Roman"/>
          <w:sz w:val="18"/>
          <w:szCs w:val="18"/>
          <w14:ligatures w14:val="none"/>
        </w:rPr>
        <w:t>的乘积。</w:t>
      </w:r>
    </w:p>
    <w:p w14:paraId="45BEB899" w14:textId="77777777" w:rsidR="00B2178A" w:rsidRPr="00B2178A" w:rsidRDefault="00B2178A" w:rsidP="00B2178A">
      <w:pPr>
        <w:spacing w:after="0" w:line="300" w:lineRule="exact"/>
        <w:jc w:val="both"/>
        <w:rPr>
          <w:rFonts w:ascii="Times New Roman" w:eastAsia="宋体" w:hAnsi="Times New Roman" w:cs="Times New Roman"/>
          <w:sz w:val="18"/>
          <w:szCs w:val="18"/>
          <w14:ligatures w14:val="none"/>
        </w:rPr>
      </w:pP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vertAlign w:val="superscript"/>
          <w14:ligatures w14:val="none"/>
        </w:rPr>
        <w:t>***</w:t>
      </w:r>
      <w:r w:rsidRPr="00B2178A">
        <w:rPr>
          <w:rFonts w:ascii="新宋体" w:eastAsia="新宋体" w:hAnsi="新宋体" w:cs="Times New Roman"/>
          <w:sz w:val="18"/>
          <w:szCs w:val="18"/>
          <w14:ligatures w14:val="none"/>
        </w:rPr>
        <w:t>”</w:t>
      </w:r>
      <w:r w:rsidRPr="00B2178A">
        <w:rPr>
          <w:rFonts w:ascii="Times New Roman" w:eastAsia="宋体" w:hAnsi="Times New Roman" w:cs="Times New Roman"/>
          <w:sz w:val="18"/>
          <w:szCs w:val="18"/>
          <w14:ligatures w14:val="none"/>
        </w:rPr>
        <w:t>表示在</w:t>
      </w:r>
      <w:r w:rsidRPr="00B2178A">
        <w:rPr>
          <w:rFonts w:ascii="Times New Roman" w:eastAsia="宋体" w:hAnsi="Times New Roman" w:cs="Times New Roman"/>
          <w:sz w:val="18"/>
          <w:szCs w:val="18"/>
          <w14:ligatures w14:val="none"/>
        </w:rPr>
        <w:t>1%</w:t>
      </w:r>
      <w:r w:rsidRPr="00B2178A">
        <w:rPr>
          <w:rFonts w:ascii="Times New Roman" w:eastAsia="宋体" w:hAnsi="Times New Roman" w:cs="Times New Roman"/>
          <w:sz w:val="18"/>
          <w:szCs w:val="18"/>
          <w14:ligatures w14:val="none"/>
        </w:rPr>
        <w:t>水平上显著，</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vertAlign w:val="superscript"/>
          <w14:ligatures w14:val="none"/>
        </w:rPr>
        <w:t>**</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14:ligatures w14:val="none"/>
        </w:rPr>
        <w:t>表示在</w:t>
      </w:r>
      <w:r w:rsidRPr="00B2178A">
        <w:rPr>
          <w:rFonts w:ascii="Times New Roman" w:eastAsia="宋体" w:hAnsi="Times New Roman" w:cs="Times New Roman"/>
          <w:sz w:val="18"/>
          <w:szCs w:val="18"/>
          <w14:ligatures w14:val="none"/>
        </w:rPr>
        <w:t>5%</w:t>
      </w:r>
      <w:r w:rsidRPr="00B2178A">
        <w:rPr>
          <w:rFonts w:ascii="Times New Roman" w:eastAsia="宋体" w:hAnsi="Times New Roman" w:cs="Times New Roman"/>
          <w:sz w:val="18"/>
          <w:szCs w:val="18"/>
          <w14:ligatures w14:val="none"/>
        </w:rPr>
        <w:t>的水平上显著，各债券信用级别的滞后项</w:t>
      </w:r>
      <w:r w:rsidRPr="00B2178A">
        <w:rPr>
          <w:rFonts w:ascii="Times New Roman" w:eastAsia="宋体" w:hAnsi="Times New Roman" w:cs="Times New Roman"/>
          <w:sz w:val="18"/>
          <w:szCs w:val="18"/>
          <w14:ligatures w14:val="none"/>
        </w:rPr>
        <w:t>n</w:t>
      </w:r>
      <w:r w:rsidRPr="00B2178A">
        <w:rPr>
          <w:rFonts w:ascii="Times New Roman" w:eastAsia="宋体" w:hAnsi="Times New Roman" w:cs="Times New Roman"/>
          <w:sz w:val="18"/>
          <w:szCs w:val="18"/>
          <w14:ligatures w14:val="none"/>
        </w:rPr>
        <w:t>经过若干次尝试后选得。</w:t>
      </w:r>
    </w:p>
    <w:p w14:paraId="40BC95C1" w14:textId="77777777" w:rsidR="00B2178A" w:rsidRPr="00B2178A" w:rsidRDefault="00B2178A" w:rsidP="00B2178A">
      <w:pPr>
        <w:spacing w:after="0" w:line="440" w:lineRule="exac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笔者采用</w:t>
      </w:r>
      <w:r w:rsidRPr="00B2178A">
        <w:rPr>
          <w:rFonts w:ascii="Times New Roman" w:eastAsia="宋体" w:hAnsi="Times New Roman" w:cs="Times New Roman"/>
          <w:sz w:val="24"/>
          <w14:ligatures w14:val="none"/>
        </w:rPr>
        <w:t>EGARCH</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）模型研究各债券信用级别下平均债券价格收益率的波动性，分别对</w:t>
      </w:r>
      <w:r w:rsidRPr="00B2178A">
        <w:rPr>
          <w:rFonts w:ascii="Times New Roman" w:eastAsia="宋体" w:hAnsi="Times New Roman" w:cs="Times New Roman"/>
          <w:sz w:val="24"/>
          <w14:ligatures w14:val="none"/>
        </w:rPr>
        <w:t>EGARCH</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模型进行估计，结果如表</w:t>
      </w:r>
      <w:r w:rsidRPr="00B2178A">
        <w:rPr>
          <w:rFonts w:ascii="Times New Roman" w:eastAsia="宋体" w:hAnsi="Times New Roman" w:cs="Times New Roman" w:hint="eastAsia"/>
          <w:sz w:val="24"/>
          <w14:ligatures w14:val="none"/>
        </w:rPr>
        <w:t>4</w:t>
      </w:r>
      <w:r w:rsidRPr="00B2178A">
        <w:rPr>
          <w:rFonts w:ascii="Times New Roman" w:eastAsia="宋体" w:hAnsi="Times New Roman" w:cs="Times New Roman"/>
          <w:sz w:val="24"/>
          <w14:ligatures w14:val="none"/>
        </w:rPr>
        <w:t>.</w:t>
      </w:r>
      <w:r w:rsidRPr="00B2178A">
        <w:rPr>
          <w:rFonts w:ascii="Times New Roman" w:eastAsia="宋体" w:hAnsi="Times New Roman" w:cs="Times New Roman" w:hint="eastAsia"/>
          <w:sz w:val="24"/>
          <w14:ligatures w14:val="none"/>
        </w:rPr>
        <w:t>7</w:t>
      </w:r>
      <w:r w:rsidRPr="00B2178A">
        <w:rPr>
          <w:rFonts w:ascii="Times New Roman" w:eastAsia="宋体" w:hAnsi="Times New Roman" w:cs="Times New Roman"/>
          <w:sz w:val="24"/>
          <w14:ligatures w14:val="none"/>
        </w:rPr>
        <w:t>所示。</w:t>
      </w:r>
    </w:p>
    <w:p w14:paraId="1DC9F497" w14:textId="77777777" w:rsidR="00B2178A" w:rsidRPr="00B2178A" w:rsidRDefault="00B2178A" w:rsidP="00B2178A">
      <w:pPr>
        <w:spacing w:after="0" w:line="360" w:lineRule="auto"/>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object w:dxaOrig="1540" w:dyaOrig="360" w14:anchorId="2F7D7243">
          <v:shape id="_x0000_i1302" type="#_x0000_t75" style="width:77pt;height:18pt" o:ole="">
            <v:imagedata r:id="rId66" o:title=""/>
          </v:shape>
          <o:OLEObject Type="Embed" ProgID="Equation.DSMT4" ShapeID="_x0000_i1302" DrawAspect="Content" ObjectID="_1822569424" r:id="rId67"/>
        </w:object>
      </w:r>
      <w:r w:rsidRPr="00B2178A">
        <w:rPr>
          <w:rFonts w:ascii="Times New Roman" w:eastAsia="宋体" w:hAnsi="Times New Roman" w:cs="Times New Roman"/>
          <w:sz w:val="24"/>
          <w14:ligatures w14:val="none"/>
        </w:rPr>
        <w:t xml:space="preserve">                         </w:t>
      </w:r>
      <w:r w:rsidRPr="00B2178A">
        <w:rPr>
          <w:rFonts w:ascii="Times New Roman" w:eastAsia="宋体" w:hAnsi="Times New Roman" w:cs="Times New Roman"/>
          <w:sz w:val="24"/>
          <w14:ligatures w14:val="none"/>
        </w:rPr>
        <w:t>均值方程</w:t>
      </w:r>
    </w:p>
    <w:p w14:paraId="67B918C6" w14:textId="77777777" w:rsidR="00B2178A" w:rsidRPr="00B2178A" w:rsidRDefault="00B2178A" w:rsidP="00B2178A">
      <w:pPr>
        <w:spacing w:after="0" w:line="360" w:lineRule="auto"/>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object w:dxaOrig="2060" w:dyaOrig="400" w14:anchorId="7A9546D5">
          <v:shape id="_x0000_i1303" type="#_x0000_t75" style="width:103pt;height:20pt" o:ole="">
            <v:imagedata r:id="rId68" o:title=""/>
          </v:shape>
          <o:OLEObject Type="Embed" ProgID="Equation.DSMT4" ShapeID="_x0000_i1303" DrawAspect="Content" ObjectID="_1822569425" r:id="rId69"/>
        </w:objec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object w:dxaOrig="1180" w:dyaOrig="380" w14:anchorId="4BCB590E">
          <v:shape id="_x0000_i1304" type="#_x0000_t75" style="width:59pt;height:19pt" o:ole="">
            <v:imagedata r:id="rId70" o:title=""/>
          </v:shape>
          <o:OLEObject Type="Embed" ProgID="Equation.DSMT4" ShapeID="_x0000_i1304" DrawAspect="Content" ObjectID="_1822569426" r:id="rId71"/>
        </w:object>
      </w:r>
    </w:p>
    <w:p w14:paraId="42F84E8E" w14:textId="77777777" w:rsidR="00B2178A" w:rsidRPr="00B2178A" w:rsidRDefault="00B2178A" w:rsidP="00B2178A">
      <w:pPr>
        <w:spacing w:after="0" w:line="360" w:lineRule="auto"/>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object w:dxaOrig="180" w:dyaOrig="279" w14:anchorId="53245BB5">
          <v:shape id="_x0000_i1305" type="#_x0000_t75" style="width:9pt;height:14pt" o:ole="">
            <v:imagedata r:id="rId42" o:title=""/>
          </v:shape>
          <o:OLEObject Type="Embed" ProgID="Equation.DSMT4" ShapeID="_x0000_i1305" DrawAspect="Content" ObjectID="_1822569427" r:id="rId72"/>
        </w:object>
      </w:r>
      <w:r w:rsidRPr="00B2178A">
        <w:rPr>
          <w:rFonts w:ascii="Times New Roman" w:eastAsia="宋体" w:hAnsi="Times New Roman" w:cs="Times New Roman"/>
          <w:sz w:val="24"/>
          <w14:ligatures w14:val="none"/>
        </w:rPr>
        <w:t xml:space="preserve">  </w:t>
      </w:r>
      <w:r w:rsidRPr="00B2178A">
        <w:rPr>
          <w:rFonts w:ascii="Times New Roman" w:eastAsia="宋体" w:hAnsi="Times New Roman" w:cs="Times New Roman"/>
          <w:sz w:val="24"/>
          <w14:ligatures w14:val="none"/>
        </w:rPr>
        <w:object w:dxaOrig="3519" w:dyaOrig="760" w14:anchorId="34DEFEA1">
          <v:shape id="_x0000_i1306" type="#_x0000_t75" style="width:176pt;height:38pt" o:ole="">
            <v:imagedata r:id="rId73" o:title=""/>
          </v:shape>
          <o:OLEObject Type="Embed" ProgID="Equation.DSMT4" ShapeID="_x0000_i1306" DrawAspect="Content" ObjectID="_1822569428" r:id="rId74"/>
        </w:object>
      </w:r>
      <w:r w:rsidRPr="00B2178A">
        <w:rPr>
          <w:rFonts w:ascii="Times New Roman" w:eastAsia="宋体" w:hAnsi="Times New Roman" w:cs="Times New Roman"/>
          <w:sz w:val="24"/>
          <w14:ligatures w14:val="none"/>
        </w:rPr>
        <w:t xml:space="preserve">       EGARCH</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1</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方程</w:t>
      </w:r>
    </w:p>
    <w:p w14:paraId="4AEA6345" w14:textId="67164B46" w:rsidR="00B2178A" w:rsidRPr="00B2178A" w:rsidRDefault="00B2178A" w:rsidP="00B2178A">
      <w:pPr>
        <w:spacing w:beforeLines="100" w:before="312" w:after="0" w:line="240" w:lineRule="auto"/>
        <w:jc w:val="center"/>
        <w:rPr>
          <w:rFonts w:ascii="Times New Roman" w:eastAsia="新宋体" w:hAnsi="新宋体" w:cs="Times New Roman" w:hint="eastAsia"/>
          <w:sz w:val="21"/>
          <w:szCs w:val="21"/>
          <w14:ligatures w14:val="none"/>
        </w:rPr>
      </w:pPr>
      <w:bookmarkStart w:id="20" w:name="_Toc246425339"/>
      <w:bookmarkStart w:id="21" w:name="_Toc256506410"/>
      <w:r w:rsidRPr="00B2178A">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3</w:t>
      </w:r>
      <w:r w:rsidRPr="00B2178A">
        <w:rPr>
          <w:rFonts w:ascii="Times New Roman" w:eastAsia="新宋体" w:hAnsi="新宋体" w:cs="Times New Roman" w:hint="eastAsia"/>
          <w:sz w:val="21"/>
          <w:szCs w:val="21"/>
          <w14:ligatures w14:val="none"/>
        </w:rPr>
        <w:t xml:space="preserve">  EGARCH</w:t>
      </w:r>
      <w:r w:rsidRPr="00B2178A">
        <w:rPr>
          <w:rFonts w:ascii="Times New Roman" w:eastAsia="新宋体" w:hAnsi="新宋体" w:cs="Times New Roman" w:hint="eastAsia"/>
          <w:sz w:val="21"/>
          <w:szCs w:val="21"/>
          <w14:ligatures w14:val="none"/>
        </w:rPr>
        <w:t>（</w:t>
      </w:r>
      <w:r w:rsidRPr="00B2178A">
        <w:rPr>
          <w:rFonts w:ascii="Times New Roman" w:eastAsia="新宋体" w:hAnsi="新宋体" w:cs="Times New Roman" w:hint="eastAsia"/>
          <w:sz w:val="21"/>
          <w:szCs w:val="21"/>
          <w14:ligatures w14:val="none"/>
        </w:rPr>
        <w:t>1</w:t>
      </w:r>
      <w:r w:rsidRPr="00B2178A">
        <w:rPr>
          <w:rFonts w:ascii="Times New Roman" w:eastAsia="新宋体" w:hAnsi="新宋体" w:cs="Times New Roman" w:hint="eastAsia"/>
          <w:sz w:val="21"/>
          <w:szCs w:val="21"/>
          <w14:ligatures w14:val="none"/>
        </w:rPr>
        <w:t>，</w:t>
      </w:r>
      <w:r w:rsidRPr="00B2178A">
        <w:rPr>
          <w:rFonts w:ascii="Times New Roman" w:eastAsia="新宋体" w:hAnsi="新宋体" w:cs="Times New Roman" w:hint="eastAsia"/>
          <w:sz w:val="21"/>
          <w:szCs w:val="21"/>
          <w14:ligatures w14:val="none"/>
        </w:rPr>
        <w:t>1</w:t>
      </w:r>
      <w:r w:rsidRPr="00B2178A">
        <w:rPr>
          <w:rFonts w:ascii="Times New Roman" w:eastAsia="新宋体" w:hAnsi="新宋体" w:cs="Times New Roman" w:hint="eastAsia"/>
          <w:sz w:val="21"/>
          <w:szCs w:val="21"/>
          <w14:ligatures w14:val="none"/>
        </w:rPr>
        <w:t>）模型回归结果</w:t>
      </w:r>
      <w:bookmarkEnd w:id="20"/>
      <w:bookmarkEnd w:id="21"/>
    </w:p>
    <w:p w14:paraId="1CEF2510" w14:textId="49F8E613" w:rsidR="00B2178A" w:rsidRPr="00B2178A" w:rsidRDefault="00B2178A" w:rsidP="00B2178A">
      <w:pPr>
        <w:keepNext/>
        <w:adjustRightInd w:val="0"/>
        <w:spacing w:after="0" w:line="240" w:lineRule="auto"/>
        <w:ind w:firstLineChars="300" w:firstLine="630"/>
        <w:jc w:val="center"/>
        <w:rPr>
          <w:rFonts w:ascii="Times New Roman" w:eastAsia="新宋体" w:hAnsi="Times New Roman" w:cs="Times New Roman"/>
          <w:sz w:val="21"/>
          <w:szCs w:val="21"/>
          <w14:ligatures w14:val="none"/>
        </w:rPr>
      </w:pPr>
      <w:r w:rsidRPr="00B2178A">
        <w:rPr>
          <w:rFonts w:ascii="Times New Roman" w:eastAsia="新宋体" w:hAnsi="Times New Roman" w:cs="Times New Roman" w:hint="eastAsia"/>
          <w:sz w:val="21"/>
          <w:szCs w:val="21"/>
          <w14:ligatures w14:val="none"/>
        </w:rPr>
        <w:t xml:space="preserve">Table </w:t>
      </w:r>
      <w:r>
        <w:rPr>
          <w:rFonts w:ascii="Times New Roman" w:eastAsia="新宋体" w:hAnsi="Times New Roman" w:cs="Times New Roman" w:hint="eastAsia"/>
          <w:sz w:val="21"/>
          <w:szCs w:val="21"/>
          <w14:ligatures w14:val="none"/>
        </w:rPr>
        <w:t>3</w:t>
      </w:r>
      <w:r w:rsidRPr="00B2178A">
        <w:rPr>
          <w:rFonts w:ascii="Times New Roman" w:eastAsia="新宋体" w:hAnsi="Times New Roman" w:cs="Times New Roman" w:hint="eastAsia"/>
          <w:sz w:val="21"/>
          <w:szCs w:val="21"/>
          <w14:ligatures w14:val="none"/>
        </w:rPr>
        <w:t xml:space="preserve">  </w:t>
      </w:r>
      <w:r w:rsidRPr="00B2178A">
        <w:rPr>
          <w:rFonts w:ascii="Times New Roman" w:eastAsia="新宋体" w:hAnsi="Times New Roman" w:cs="Times New Roman"/>
          <w:sz w:val="21"/>
          <w:szCs w:val="21"/>
          <w14:ligatures w14:val="none"/>
        </w:rPr>
        <w:t xml:space="preserve">Regression </w:t>
      </w:r>
      <w:r w:rsidRPr="00B2178A">
        <w:rPr>
          <w:rFonts w:ascii="Times New Roman" w:eastAsia="新宋体" w:hAnsi="Times New Roman" w:cs="Times New Roman" w:hint="eastAsia"/>
          <w:sz w:val="21"/>
          <w:szCs w:val="21"/>
          <w14:ligatures w14:val="none"/>
        </w:rPr>
        <w:t>r</w:t>
      </w:r>
      <w:r w:rsidRPr="00B2178A">
        <w:rPr>
          <w:rFonts w:ascii="Times New Roman" w:eastAsia="新宋体" w:hAnsi="Times New Roman" w:cs="Times New Roman"/>
          <w:sz w:val="21"/>
          <w:szCs w:val="21"/>
          <w14:ligatures w14:val="none"/>
        </w:rPr>
        <w:t>esults</w:t>
      </w:r>
      <w:r w:rsidRPr="00B2178A">
        <w:rPr>
          <w:rFonts w:ascii="Times New Roman" w:eastAsia="新宋体" w:hAnsi="Times New Roman" w:cs="Times New Roman" w:hint="eastAsia"/>
          <w:sz w:val="21"/>
          <w:szCs w:val="21"/>
          <w14:ligatures w14:val="none"/>
        </w:rPr>
        <w:t xml:space="preserve"> of </w:t>
      </w:r>
      <w:r w:rsidRPr="00B2178A">
        <w:rPr>
          <w:rFonts w:ascii="Times New Roman" w:eastAsia="新宋体" w:hAnsi="Times New Roman" w:cs="Times New Roman"/>
          <w:sz w:val="21"/>
          <w:szCs w:val="21"/>
          <w14:ligatures w14:val="none"/>
        </w:rPr>
        <w:t>EGARCH</w:t>
      </w:r>
      <w:r w:rsidRPr="00B2178A">
        <w:rPr>
          <w:rFonts w:ascii="Times New Roman" w:eastAsia="新宋体" w:hAnsi="Times New Roman" w:cs="Times New Roman"/>
          <w:sz w:val="21"/>
          <w:szCs w:val="21"/>
          <w14:ligatures w14:val="none"/>
        </w:rPr>
        <w:t>（</w:t>
      </w:r>
      <w:r w:rsidRPr="00B2178A">
        <w:rPr>
          <w:rFonts w:ascii="Times New Roman" w:eastAsia="新宋体" w:hAnsi="Times New Roman" w:cs="Times New Roman"/>
          <w:sz w:val="21"/>
          <w:szCs w:val="21"/>
          <w14:ligatures w14:val="none"/>
        </w:rPr>
        <w:t>1</w:t>
      </w:r>
      <w:r w:rsidRPr="00B2178A">
        <w:rPr>
          <w:rFonts w:ascii="Times New Roman" w:eastAsia="新宋体" w:hAnsi="Times New Roman" w:cs="Times New Roman"/>
          <w:sz w:val="21"/>
          <w:szCs w:val="21"/>
          <w14:ligatures w14:val="none"/>
        </w:rPr>
        <w:t>，</w:t>
      </w:r>
      <w:r w:rsidRPr="00B2178A">
        <w:rPr>
          <w:rFonts w:ascii="Times New Roman" w:eastAsia="新宋体" w:hAnsi="Times New Roman" w:cs="Times New Roman"/>
          <w:sz w:val="21"/>
          <w:szCs w:val="21"/>
          <w14:ligatures w14:val="none"/>
        </w:rPr>
        <w:t>1</w:t>
      </w:r>
      <w:r w:rsidRPr="00B2178A">
        <w:rPr>
          <w:rFonts w:ascii="Times New Roman" w:eastAsia="新宋体" w:hAnsi="Times New Roman" w:cs="Times New Roman"/>
          <w:sz w:val="21"/>
          <w:szCs w:val="21"/>
          <w14:ligatures w14:val="none"/>
        </w:rPr>
        <w:t>）</w:t>
      </w:r>
      <w:r w:rsidRPr="00B2178A">
        <w:rPr>
          <w:rFonts w:ascii="Times New Roman" w:eastAsia="新宋体" w:hAnsi="Times New Roman" w:cs="Times New Roman" w:hint="eastAsia"/>
          <w:sz w:val="21"/>
          <w:szCs w:val="21"/>
          <w14:ligatures w14:val="none"/>
        </w:rPr>
        <w:t>model</w:t>
      </w:r>
    </w:p>
    <w:tbl>
      <w:tblPr>
        <w:tblW w:w="5000" w:type="pct"/>
        <w:tblBorders>
          <w:top w:val="single" w:sz="4" w:space="0" w:color="auto"/>
          <w:bottom w:val="single" w:sz="4" w:space="0" w:color="auto"/>
        </w:tblBorders>
        <w:tblLayout w:type="fixed"/>
        <w:tblLook w:val="01E0" w:firstRow="1" w:lastRow="1" w:firstColumn="1" w:lastColumn="1" w:noHBand="0" w:noVBand="0"/>
      </w:tblPr>
      <w:tblGrid>
        <w:gridCol w:w="1336"/>
        <w:gridCol w:w="1402"/>
        <w:gridCol w:w="1404"/>
        <w:gridCol w:w="1390"/>
        <w:gridCol w:w="1387"/>
        <w:gridCol w:w="1387"/>
      </w:tblGrid>
      <w:tr w:rsidR="00B2178A" w:rsidRPr="00B2178A" w14:paraId="7E8B605B" w14:textId="77777777" w:rsidTr="00DB24B0">
        <w:trPr>
          <w:trHeight w:val="454"/>
        </w:trPr>
        <w:tc>
          <w:tcPr>
            <w:tcW w:w="804" w:type="pct"/>
            <w:tcBorders>
              <w:top w:val="single" w:sz="4" w:space="0" w:color="auto"/>
              <w:bottom w:val="single" w:sz="4" w:space="0" w:color="auto"/>
            </w:tcBorders>
            <w:vAlign w:val="center"/>
          </w:tcPr>
          <w:p w14:paraId="1D6D85DF"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t>信用级别</w:t>
            </w:r>
          </w:p>
        </w:tc>
        <w:tc>
          <w:tcPr>
            <w:tcW w:w="844" w:type="pct"/>
            <w:tcBorders>
              <w:top w:val="single" w:sz="4" w:space="0" w:color="auto"/>
              <w:bottom w:val="single" w:sz="4" w:space="0" w:color="auto"/>
            </w:tcBorders>
            <w:vAlign w:val="center"/>
          </w:tcPr>
          <w:p w14:paraId="0DB57230" w14:textId="77777777" w:rsidR="00B2178A" w:rsidRPr="00B2178A" w:rsidRDefault="00B2178A" w:rsidP="00B2178A">
            <w:pPr>
              <w:spacing w:after="0" w:line="240" w:lineRule="auto"/>
              <w:ind w:firstLineChars="200" w:firstLine="420"/>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object w:dxaOrig="200" w:dyaOrig="279" w14:anchorId="69DB3217">
                <v:shape id="_x0000_i1307" type="#_x0000_t75" style="width:10pt;height:14pt" o:ole="">
                  <v:imagedata r:id="rId75" o:title=""/>
                </v:shape>
                <o:OLEObject Type="Embed" ProgID="Equation.DSMT4" ShapeID="_x0000_i1307" DrawAspect="Content" ObjectID="_1822569429" r:id="rId76"/>
              </w:object>
            </w:r>
          </w:p>
        </w:tc>
        <w:tc>
          <w:tcPr>
            <w:tcW w:w="845" w:type="pct"/>
            <w:tcBorders>
              <w:top w:val="single" w:sz="4" w:space="0" w:color="auto"/>
              <w:bottom w:val="single" w:sz="4" w:space="0" w:color="auto"/>
            </w:tcBorders>
            <w:vAlign w:val="center"/>
          </w:tcPr>
          <w:p w14:paraId="04EA5B6E" w14:textId="77777777" w:rsidR="00B2178A" w:rsidRPr="00B2178A" w:rsidRDefault="00B2178A" w:rsidP="00B2178A">
            <w:pPr>
              <w:spacing w:after="0" w:line="240" w:lineRule="auto"/>
              <w:ind w:firstLineChars="200" w:firstLine="420"/>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object w:dxaOrig="240" w:dyaOrig="220" w14:anchorId="191D80C3">
                <v:shape id="_x0000_i1308" type="#_x0000_t75" style="width:12pt;height:11pt" o:ole="">
                  <v:imagedata r:id="rId77" o:title=""/>
                </v:shape>
                <o:OLEObject Type="Embed" ProgID="Equation.DSMT4" ShapeID="_x0000_i1308" DrawAspect="Content" ObjectID="_1822569430" r:id="rId78"/>
              </w:object>
            </w:r>
          </w:p>
        </w:tc>
        <w:tc>
          <w:tcPr>
            <w:tcW w:w="837" w:type="pct"/>
            <w:tcBorders>
              <w:top w:val="single" w:sz="4" w:space="0" w:color="auto"/>
              <w:bottom w:val="single" w:sz="4" w:space="0" w:color="auto"/>
            </w:tcBorders>
            <w:vAlign w:val="center"/>
          </w:tcPr>
          <w:p w14:paraId="2DC24315" w14:textId="77777777" w:rsidR="00B2178A" w:rsidRPr="00B2178A" w:rsidRDefault="00B2178A" w:rsidP="00B2178A">
            <w:pPr>
              <w:spacing w:after="0" w:line="240" w:lineRule="auto"/>
              <w:ind w:firstLineChars="200" w:firstLine="420"/>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object w:dxaOrig="240" w:dyaOrig="220" w14:anchorId="1BE17B9A">
                <v:shape id="_x0000_i1309" type="#_x0000_t75" style="width:12pt;height:11pt" o:ole="">
                  <v:imagedata r:id="rId79" o:title=""/>
                </v:shape>
                <o:OLEObject Type="Embed" ProgID="Equation.DSMT4" ShapeID="_x0000_i1309" DrawAspect="Content" ObjectID="_1822569431" r:id="rId80"/>
              </w:object>
            </w:r>
          </w:p>
        </w:tc>
        <w:tc>
          <w:tcPr>
            <w:tcW w:w="835" w:type="pct"/>
            <w:tcBorders>
              <w:top w:val="single" w:sz="4" w:space="0" w:color="auto"/>
              <w:bottom w:val="single" w:sz="4" w:space="0" w:color="auto"/>
            </w:tcBorders>
            <w:vAlign w:val="center"/>
          </w:tcPr>
          <w:p w14:paraId="10945858" w14:textId="77777777" w:rsidR="00B2178A" w:rsidRPr="00B2178A" w:rsidRDefault="00B2178A" w:rsidP="00B2178A">
            <w:pPr>
              <w:spacing w:after="0" w:line="240" w:lineRule="auto"/>
              <w:ind w:firstLineChars="200" w:firstLine="420"/>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object w:dxaOrig="200" w:dyaOrig="260" w14:anchorId="344F96B7">
                <v:shape id="_x0000_i1310" type="#_x0000_t75" style="width:10pt;height:13pt" o:ole="">
                  <v:imagedata r:id="rId81" o:title=""/>
                </v:shape>
                <o:OLEObject Type="Embed" ProgID="Equation.DSMT4" ShapeID="_x0000_i1310" DrawAspect="Content" ObjectID="_1822569432" r:id="rId82"/>
              </w:object>
            </w:r>
          </w:p>
        </w:tc>
        <w:tc>
          <w:tcPr>
            <w:tcW w:w="835" w:type="pct"/>
            <w:tcBorders>
              <w:top w:val="single" w:sz="4" w:space="0" w:color="auto"/>
              <w:bottom w:val="single" w:sz="4" w:space="0" w:color="auto"/>
            </w:tcBorders>
            <w:vAlign w:val="center"/>
          </w:tcPr>
          <w:p w14:paraId="260DE809" w14:textId="77777777" w:rsidR="00B2178A" w:rsidRPr="00B2178A" w:rsidRDefault="00B2178A" w:rsidP="00B2178A">
            <w:pPr>
              <w:spacing w:after="0" w:line="240" w:lineRule="auto"/>
              <w:ind w:firstLineChars="200" w:firstLine="420"/>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object w:dxaOrig="240" w:dyaOrig="320" w14:anchorId="6C55C72A">
                <v:shape id="_x0000_i1311" type="#_x0000_t75" style="width:12pt;height:16pt" o:ole="">
                  <v:imagedata r:id="rId83" o:title=""/>
                </v:shape>
                <o:OLEObject Type="Embed" ProgID="Equation.DSMT4" ShapeID="_x0000_i1311" DrawAspect="Content" ObjectID="_1822569433" r:id="rId84"/>
              </w:object>
            </w:r>
          </w:p>
        </w:tc>
      </w:tr>
      <w:tr w:rsidR="00B2178A" w:rsidRPr="00B2178A" w14:paraId="4F6B5343" w14:textId="77777777" w:rsidTr="00DB24B0">
        <w:tc>
          <w:tcPr>
            <w:tcW w:w="804" w:type="pct"/>
            <w:tcBorders>
              <w:top w:val="single" w:sz="4" w:space="0" w:color="auto"/>
            </w:tcBorders>
            <w:vAlign w:val="center"/>
          </w:tcPr>
          <w:p w14:paraId="43FC8103"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AA</w:t>
            </w:r>
          </w:p>
        </w:tc>
        <w:tc>
          <w:tcPr>
            <w:tcW w:w="844" w:type="pct"/>
            <w:tcBorders>
              <w:top w:val="single" w:sz="4" w:space="0" w:color="auto"/>
            </w:tcBorders>
            <w:vAlign w:val="center"/>
          </w:tcPr>
          <w:p w14:paraId="48EE36F7"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0.085059</w:t>
            </w:r>
          </w:p>
          <w:p w14:paraId="75BF8AA1"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0.070996</w:t>
            </w:r>
            <w:r w:rsidRPr="00B2178A">
              <w:rPr>
                <w:rFonts w:ascii="Times New Roman" w:eastAsia="宋体" w:hAnsi="Times New Roman" w:cs="Times New Roman"/>
                <w:kern w:val="0"/>
                <w:sz w:val="18"/>
                <w:szCs w:val="18"/>
                <w14:ligatures w14:val="none"/>
              </w:rPr>
              <w:t>）</w:t>
            </w:r>
          </w:p>
        </w:tc>
        <w:tc>
          <w:tcPr>
            <w:tcW w:w="845" w:type="pct"/>
            <w:tcBorders>
              <w:top w:val="single" w:sz="4" w:space="0" w:color="auto"/>
            </w:tcBorders>
            <w:vAlign w:val="center"/>
          </w:tcPr>
          <w:p w14:paraId="503627B7"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-1.71107</w:t>
            </w:r>
            <w:r w:rsidRPr="00B2178A">
              <w:rPr>
                <w:rFonts w:ascii="Times New Roman" w:eastAsia="宋体" w:hAnsi="Times New Roman" w:cs="Times New Roman"/>
                <w:sz w:val="18"/>
                <w:szCs w:val="18"/>
                <w:vertAlign w:val="superscript"/>
                <w14:ligatures w14:val="none"/>
              </w:rPr>
              <w:t>***</w:t>
            </w:r>
          </w:p>
          <w:p w14:paraId="489E809B"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0.231942</w:t>
            </w:r>
            <w:r w:rsidRPr="00B2178A">
              <w:rPr>
                <w:rFonts w:ascii="Times New Roman" w:eastAsia="宋体" w:hAnsi="Times New Roman" w:cs="Times New Roman"/>
                <w:kern w:val="0"/>
                <w:sz w:val="18"/>
                <w:szCs w:val="18"/>
                <w14:ligatures w14:val="none"/>
              </w:rPr>
              <w:t>）</w:t>
            </w:r>
          </w:p>
        </w:tc>
        <w:tc>
          <w:tcPr>
            <w:tcW w:w="837" w:type="pct"/>
            <w:tcBorders>
              <w:top w:val="single" w:sz="4" w:space="0" w:color="auto"/>
            </w:tcBorders>
            <w:vAlign w:val="center"/>
          </w:tcPr>
          <w:p w14:paraId="03B88E15"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0.602124</w:t>
            </w:r>
            <w:r w:rsidRPr="00B2178A">
              <w:rPr>
                <w:rFonts w:ascii="Times New Roman" w:eastAsia="宋体" w:hAnsi="Times New Roman" w:cs="Times New Roman"/>
                <w:sz w:val="18"/>
                <w:szCs w:val="18"/>
                <w:vertAlign w:val="superscript"/>
                <w14:ligatures w14:val="none"/>
              </w:rPr>
              <w:t>***</w:t>
            </w:r>
          </w:p>
          <w:p w14:paraId="5A2F71F3"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0.063226</w:t>
            </w:r>
            <w:r w:rsidRPr="00B2178A">
              <w:rPr>
                <w:rFonts w:ascii="Times New Roman" w:eastAsia="宋体" w:hAnsi="Times New Roman" w:cs="Times New Roman"/>
                <w:kern w:val="0"/>
                <w:sz w:val="18"/>
                <w:szCs w:val="18"/>
                <w14:ligatures w14:val="none"/>
              </w:rPr>
              <w:t>）</w:t>
            </w:r>
          </w:p>
        </w:tc>
        <w:tc>
          <w:tcPr>
            <w:tcW w:w="835" w:type="pct"/>
            <w:tcBorders>
              <w:top w:val="single" w:sz="4" w:space="0" w:color="auto"/>
            </w:tcBorders>
            <w:vAlign w:val="center"/>
          </w:tcPr>
          <w:p w14:paraId="69336B90"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0.211583</w:t>
            </w:r>
            <w:r w:rsidRPr="00B2178A">
              <w:rPr>
                <w:rFonts w:ascii="Times New Roman" w:eastAsia="宋体" w:hAnsi="Times New Roman" w:cs="Times New Roman"/>
                <w:sz w:val="18"/>
                <w:szCs w:val="18"/>
                <w:vertAlign w:val="superscript"/>
                <w14:ligatures w14:val="none"/>
              </w:rPr>
              <w:t>***</w:t>
            </w:r>
          </w:p>
          <w:p w14:paraId="74B26FEA"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0.040947</w:t>
            </w:r>
            <w:r w:rsidRPr="00B2178A">
              <w:rPr>
                <w:rFonts w:ascii="Times New Roman" w:eastAsia="宋体" w:hAnsi="Times New Roman" w:cs="Times New Roman"/>
                <w:kern w:val="0"/>
                <w:sz w:val="18"/>
                <w:szCs w:val="18"/>
                <w14:ligatures w14:val="none"/>
              </w:rPr>
              <w:t>）</w:t>
            </w:r>
          </w:p>
        </w:tc>
        <w:tc>
          <w:tcPr>
            <w:tcW w:w="835" w:type="pct"/>
            <w:tcBorders>
              <w:top w:val="single" w:sz="4" w:space="0" w:color="auto"/>
            </w:tcBorders>
            <w:vAlign w:val="center"/>
          </w:tcPr>
          <w:p w14:paraId="7C7C66D4"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0.896533</w:t>
            </w:r>
            <w:r w:rsidRPr="00B2178A">
              <w:rPr>
                <w:rFonts w:ascii="Times New Roman" w:eastAsia="宋体" w:hAnsi="Times New Roman" w:cs="Times New Roman"/>
                <w:sz w:val="18"/>
                <w:szCs w:val="18"/>
                <w:vertAlign w:val="superscript"/>
                <w14:ligatures w14:val="none"/>
              </w:rPr>
              <w:t>***</w:t>
            </w:r>
          </w:p>
          <w:p w14:paraId="4B81D8E9"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0.017054</w:t>
            </w:r>
            <w:r w:rsidRPr="00B2178A">
              <w:rPr>
                <w:rFonts w:ascii="Times New Roman" w:eastAsia="宋体" w:hAnsi="Times New Roman" w:cs="Times New Roman"/>
                <w:kern w:val="0"/>
                <w:sz w:val="18"/>
                <w:szCs w:val="18"/>
                <w14:ligatures w14:val="none"/>
              </w:rPr>
              <w:t>）</w:t>
            </w:r>
          </w:p>
        </w:tc>
      </w:tr>
      <w:tr w:rsidR="00B2178A" w:rsidRPr="00B2178A" w14:paraId="3FF0AEF4" w14:textId="77777777" w:rsidTr="00DB24B0">
        <w:tc>
          <w:tcPr>
            <w:tcW w:w="804" w:type="pct"/>
            <w:vAlign w:val="center"/>
          </w:tcPr>
          <w:p w14:paraId="63660B67"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AA+</w:t>
            </w:r>
          </w:p>
        </w:tc>
        <w:tc>
          <w:tcPr>
            <w:tcW w:w="844" w:type="pct"/>
            <w:vAlign w:val="center"/>
          </w:tcPr>
          <w:p w14:paraId="5CD054FE" w14:textId="77777777" w:rsidR="00B2178A" w:rsidRPr="00B2178A" w:rsidRDefault="00B2178A" w:rsidP="00B2178A">
            <w:pPr>
              <w:autoSpaceDE w:val="0"/>
              <w:autoSpaceDN w:val="0"/>
              <w:adjustRightInd w:val="0"/>
              <w:spacing w:after="0" w:line="240" w:lineRule="auto"/>
              <w:ind w:right="10"/>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-0.239834</w:t>
            </w:r>
            <w:r w:rsidRPr="00B2178A">
              <w:rPr>
                <w:rFonts w:ascii="Times New Roman" w:eastAsia="宋体" w:hAnsi="Times New Roman" w:cs="Times New Roman"/>
                <w:sz w:val="18"/>
                <w:szCs w:val="18"/>
                <w:vertAlign w:val="superscript"/>
                <w14:ligatures w14:val="none"/>
              </w:rPr>
              <w:t>***</w:t>
            </w:r>
          </w:p>
          <w:p w14:paraId="3F5987AA" w14:textId="77777777" w:rsidR="00B2178A" w:rsidRPr="00B2178A" w:rsidRDefault="00B2178A" w:rsidP="00B2178A">
            <w:pPr>
              <w:autoSpaceDE w:val="0"/>
              <w:autoSpaceDN w:val="0"/>
              <w:adjustRightInd w:val="0"/>
              <w:spacing w:after="0" w:line="240" w:lineRule="auto"/>
              <w:ind w:right="10"/>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0.007124</w:t>
            </w:r>
            <w:r w:rsidRPr="00B2178A">
              <w:rPr>
                <w:rFonts w:ascii="Times New Roman" w:eastAsia="宋体" w:hAnsi="Times New Roman" w:cs="Times New Roman"/>
                <w:kern w:val="0"/>
                <w:sz w:val="18"/>
                <w:szCs w:val="18"/>
                <w14:ligatures w14:val="none"/>
              </w:rPr>
              <w:t>）</w:t>
            </w:r>
          </w:p>
        </w:tc>
        <w:tc>
          <w:tcPr>
            <w:tcW w:w="845" w:type="pct"/>
            <w:vAlign w:val="center"/>
          </w:tcPr>
          <w:p w14:paraId="68B6541B"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0.006268</w:t>
            </w:r>
          </w:p>
          <w:p w14:paraId="35C5775C"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0.017419</w:t>
            </w:r>
            <w:r w:rsidRPr="00B2178A">
              <w:rPr>
                <w:rFonts w:ascii="Times New Roman" w:eastAsia="宋体" w:hAnsi="Times New Roman" w:cs="Times New Roman"/>
                <w:kern w:val="0"/>
                <w:sz w:val="18"/>
                <w:szCs w:val="18"/>
                <w14:ligatures w14:val="none"/>
              </w:rPr>
              <w:t>）</w:t>
            </w:r>
          </w:p>
        </w:tc>
        <w:tc>
          <w:tcPr>
            <w:tcW w:w="837" w:type="pct"/>
            <w:vAlign w:val="center"/>
          </w:tcPr>
          <w:p w14:paraId="7380DF4F"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-0.132343</w:t>
            </w:r>
            <w:r w:rsidRPr="00B2178A">
              <w:rPr>
                <w:rFonts w:ascii="Times New Roman" w:eastAsia="宋体" w:hAnsi="Times New Roman" w:cs="Times New Roman"/>
                <w:sz w:val="18"/>
                <w:szCs w:val="18"/>
                <w:vertAlign w:val="superscript"/>
                <w14:ligatures w14:val="none"/>
              </w:rPr>
              <w:t>***</w:t>
            </w:r>
          </w:p>
          <w:p w14:paraId="3203C034"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0.012461</w:t>
            </w:r>
            <w:r w:rsidRPr="00B2178A">
              <w:rPr>
                <w:rFonts w:ascii="Times New Roman" w:eastAsia="宋体" w:hAnsi="Times New Roman" w:cs="Times New Roman"/>
                <w:kern w:val="0"/>
                <w:sz w:val="18"/>
                <w:szCs w:val="18"/>
                <w14:ligatures w14:val="none"/>
              </w:rPr>
              <w:t>）</w:t>
            </w:r>
          </w:p>
        </w:tc>
        <w:tc>
          <w:tcPr>
            <w:tcW w:w="835" w:type="pct"/>
            <w:vAlign w:val="center"/>
          </w:tcPr>
          <w:p w14:paraId="54F150F3"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-0.190277</w:t>
            </w:r>
            <w:r w:rsidRPr="00B2178A">
              <w:rPr>
                <w:rFonts w:ascii="Times New Roman" w:eastAsia="宋体" w:hAnsi="Times New Roman" w:cs="Times New Roman"/>
                <w:sz w:val="18"/>
                <w:szCs w:val="18"/>
                <w:vertAlign w:val="superscript"/>
                <w14:ligatures w14:val="none"/>
              </w:rPr>
              <w:t>***</w:t>
            </w:r>
          </w:p>
          <w:p w14:paraId="48BB4DBF"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0.015278</w:t>
            </w:r>
            <w:r w:rsidRPr="00B2178A">
              <w:rPr>
                <w:rFonts w:ascii="Times New Roman" w:eastAsia="宋体" w:hAnsi="Times New Roman" w:cs="Times New Roman"/>
                <w:kern w:val="0"/>
                <w:sz w:val="18"/>
                <w:szCs w:val="18"/>
                <w14:ligatures w14:val="none"/>
              </w:rPr>
              <w:t>）</w:t>
            </w:r>
          </w:p>
        </w:tc>
        <w:tc>
          <w:tcPr>
            <w:tcW w:w="835" w:type="pct"/>
            <w:vAlign w:val="center"/>
          </w:tcPr>
          <w:p w14:paraId="54A27F90"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0.99654</w:t>
            </w:r>
            <w:r w:rsidRPr="00B2178A">
              <w:rPr>
                <w:rFonts w:ascii="Times New Roman" w:eastAsia="宋体" w:hAnsi="Times New Roman" w:cs="Times New Roman"/>
                <w:sz w:val="18"/>
                <w:szCs w:val="18"/>
                <w:vertAlign w:val="superscript"/>
                <w14:ligatures w14:val="none"/>
              </w:rPr>
              <w:t>***</w:t>
            </w:r>
          </w:p>
          <w:p w14:paraId="790495B8"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0.001197</w:t>
            </w:r>
            <w:r w:rsidRPr="00B2178A">
              <w:rPr>
                <w:rFonts w:ascii="Times New Roman" w:eastAsia="宋体" w:hAnsi="Times New Roman" w:cs="Times New Roman"/>
                <w:kern w:val="0"/>
                <w:sz w:val="18"/>
                <w:szCs w:val="18"/>
                <w14:ligatures w14:val="none"/>
              </w:rPr>
              <w:t>）</w:t>
            </w:r>
          </w:p>
        </w:tc>
      </w:tr>
      <w:tr w:rsidR="00B2178A" w:rsidRPr="00B2178A" w14:paraId="0411BC85" w14:textId="77777777" w:rsidTr="00DB24B0">
        <w:tc>
          <w:tcPr>
            <w:tcW w:w="804" w:type="pct"/>
            <w:vAlign w:val="center"/>
          </w:tcPr>
          <w:p w14:paraId="0F748AE7"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AAA</w:t>
            </w:r>
          </w:p>
        </w:tc>
        <w:tc>
          <w:tcPr>
            <w:tcW w:w="844" w:type="pct"/>
            <w:vAlign w:val="center"/>
          </w:tcPr>
          <w:p w14:paraId="0501859B"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-0.141874</w:t>
            </w:r>
            <w:r w:rsidRPr="00B2178A">
              <w:rPr>
                <w:rFonts w:ascii="Times New Roman" w:eastAsia="宋体" w:hAnsi="Times New Roman" w:cs="Times New Roman"/>
                <w:sz w:val="18"/>
                <w:szCs w:val="18"/>
                <w:vertAlign w:val="superscript"/>
                <w14:ligatures w14:val="none"/>
              </w:rPr>
              <w:t>***</w:t>
            </w:r>
          </w:p>
          <w:p w14:paraId="266F3BF0"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0.051052</w:t>
            </w:r>
            <w:r w:rsidRPr="00B2178A">
              <w:rPr>
                <w:rFonts w:ascii="Times New Roman" w:eastAsia="宋体" w:hAnsi="Times New Roman" w:cs="Times New Roman"/>
                <w:kern w:val="0"/>
                <w:sz w:val="18"/>
                <w:szCs w:val="18"/>
                <w14:ligatures w14:val="none"/>
              </w:rPr>
              <w:t>）</w:t>
            </w:r>
          </w:p>
        </w:tc>
        <w:tc>
          <w:tcPr>
            <w:tcW w:w="845" w:type="pct"/>
            <w:vAlign w:val="center"/>
          </w:tcPr>
          <w:p w14:paraId="145B3B9C" w14:textId="77777777" w:rsidR="00B2178A" w:rsidRPr="00B2178A" w:rsidRDefault="00B2178A" w:rsidP="00B2178A">
            <w:pPr>
              <w:autoSpaceDE w:val="0"/>
              <w:autoSpaceDN w:val="0"/>
              <w:adjustRightInd w:val="0"/>
              <w:spacing w:after="0" w:line="240" w:lineRule="auto"/>
              <w:ind w:right="10"/>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-0.561448</w:t>
            </w:r>
            <w:r w:rsidRPr="00B2178A">
              <w:rPr>
                <w:rFonts w:ascii="Times New Roman" w:eastAsia="宋体" w:hAnsi="Times New Roman" w:cs="Times New Roman"/>
                <w:sz w:val="18"/>
                <w:szCs w:val="18"/>
                <w:vertAlign w:val="superscript"/>
                <w14:ligatures w14:val="none"/>
              </w:rPr>
              <w:t>***</w:t>
            </w:r>
          </w:p>
          <w:p w14:paraId="0B0A85D9" w14:textId="77777777" w:rsidR="00B2178A" w:rsidRPr="00B2178A" w:rsidRDefault="00B2178A" w:rsidP="00B2178A">
            <w:pPr>
              <w:autoSpaceDE w:val="0"/>
              <w:autoSpaceDN w:val="0"/>
              <w:adjustRightInd w:val="0"/>
              <w:spacing w:after="0" w:line="240" w:lineRule="auto"/>
              <w:ind w:right="10"/>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0.119346</w:t>
            </w:r>
            <w:r w:rsidRPr="00B2178A">
              <w:rPr>
                <w:rFonts w:ascii="Times New Roman" w:eastAsia="宋体" w:hAnsi="Times New Roman" w:cs="Times New Roman"/>
                <w:kern w:val="0"/>
                <w:sz w:val="18"/>
                <w:szCs w:val="18"/>
                <w14:ligatures w14:val="none"/>
              </w:rPr>
              <w:t>）</w:t>
            </w:r>
          </w:p>
        </w:tc>
        <w:tc>
          <w:tcPr>
            <w:tcW w:w="837" w:type="pct"/>
            <w:vAlign w:val="center"/>
          </w:tcPr>
          <w:p w14:paraId="2DBD95D2"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0.147539</w:t>
            </w:r>
            <w:r w:rsidRPr="00B2178A">
              <w:rPr>
                <w:rFonts w:ascii="Times New Roman" w:eastAsia="宋体" w:hAnsi="Times New Roman" w:cs="Times New Roman"/>
                <w:sz w:val="18"/>
                <w:szCs w:val="18"/>
                <w:vertAlign w:val="superscript"/>
                <w14:ligatures w14:val="none"/>
              </w:rPr>
              <w:t>***</w:t>
            </w:r>
          </w:p>
          <w:p w14:paraId="5D2977C6"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0.040917</w:t>
            </w:r>
            <w:r w:rsidRPr="00B2178A">
              <w:rPr>
                <w:rFonts w:ascii="Times New Roman" w:eastAsia="宋体" w:hAnsi="Times New Roman" w:cs="Times New Roman"/>
                <w:kern w:val="0"/>
                <w:sz w:val="18"/>
                <w:szCs w:val="18"/>
                <w14:ligatures w14:val="none"/>
              </w:rPr>
              <w:t>）</w:t>
            </w:r>
          </w:p>
        </w:tc>
        <w:tc>
          <w:tcPr>
            <w:tcW w:w="835" w:type="pct"/>
            <w:vAlign w:val="center"/>
          </w:tcPr>
          <w:p w14:paraId="1AE4C2A5" w14:textId="77777777" w:rsidR="00B2178A" w:rsidRPr="00B2178A" w:rsidRDefault="00B2178A" w:rsidP="00B2178A">
            <w:pPr>
              <w:spacing w:after="0" w:line="240" w:lineRule="auto"/>
              <w:jc w:val="both"/>
              <w:rPr>
                <w:rFonts w:ascii="Times New Roman" w:eastAsia="宋体" w:hAnsi="Times New Roman" w:cs="Times New Roman"/>
                <w:kern w:val="0"/>
                <w:sz w:val="18"/>
                <w:szCs w:val="18"/>
                <w14:ligatures w14:val="none"/>
              </w:rPr>
            </w:pPr>
            <w:r w:rsidRPr="00B2178A">
              <w:rPr>
                <w:rFonts w:ascii="Times New Roman" w:eastAsia="宋体" w:hAnsi="Times New Roman" w:cs="Times New Roman"/>
                <w:kern w:val="0"/>
                <w:sz w:val="18"/>
                <w:szCs w:val="18"/>
                <w14:ligatures w14:val="none"/>
              </w:rPr>
              <w:t>0.179132</w:t>
            </w:r>
            <w:r w:rsidRPr="00B2178A">
              <w:rPr>
                <w:rFonts w:ascii="Times New Roman" w:eastAsia="宋体" w:hAnsi="Times New Roman" w:cs="Times New Roman"/>
                <w:sz w:val="18"/>
                <w:szCs w:val="18"/>
                <w:vertAlign w:val="superscript"/>
                <w14:ligatures w14:val="none"/>
              </w:rPr>
              <w:t>***</w:t>
            </w:r>
          </w:p>
          <w:p w14:paraId="550BF401"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0.036512</w:t>
            </w:r>
            <w:r w:rsidRPr="00B2178A">
              <w:rPr>
                <w:rFonts w:ascii="Times New Roman" w:eastAsia="宋体" w:hAnsi="Times New Roman" w:cs="Times New Roman"/>
                <w:kern w:val="0"/>
                <w:sz w:val="18"/>
                <w:szCs w:val="18"/>
                <w14:ligatures w14:val="none"/>
              </w:rPr>
              <w:t>）</w:t>
            </w:r>
          </w:p>
        </w:tc>
        <w:tc>
          <w:tcPr>
            <w:tcW w:w="835" w:type="pct"/>
            <w:vAlign w:val="center"/>
          </w:tcPr>
          <w:p w14:paraId="469CAFD1"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0.954285</w:t>
            </w:r>
            <w:r w:rsidRPr="00B2178A">
              <w:rPr>
                <w:rFonts w:ascii="Times New Roman" w:eastAsia="宋体" w:hAnsi="Times New Roman" w:cs="Times New Roman"/>
                <w:sz w:val="18"/>
                <w:szCs w:val="18"/>
                <w:vertAlign w:val="superscript"/>
                <w14:ligatures w14:val="none"/>
              </w:rPr>
              <w:t>***</w:t>
            </w:r>
            <w:r w:rsidRPr="00B2178A">
              <w:rPr>
                <w:rFonts w:ascii="Times New Roman" w:eastAsia="宋体" w:hAnsi="Times New Roman" w:cs="Times New Roman"/>
                <w:kern w:val="0"/>
                <w:sz w:val="18"/>
                <w:szCs w:val="18"/>
                <w14:ligatures w14:val="none"/>
              </w:rPr>
              <w:t>（</w:t>
            </w:r>
            <w:r w:rsidRPr="00B2178A">
              <w:rPr>
                <w:rFonts w:ascii="Times New Roman" w:eastAsia="宋体" w:hAnsi="Times New Roman" w:cs="Times New Roman"/>
                <w:kern w:val="0"/>
                <w:sz w:val="18"/>
                <w:szCs w:val="18"/>
                <w14:ligatures w14:val="none"/>
              </w:rPr>
              <w:t>0.009717</w:t>
            </w:r>
            <w:r w:rsidRPr="00B2178A">
              <w:rPr>
                <w:rFonts w:ascii="Times New Roman" w:eastAsia="宋体" w:hAnsi="Times New Roman" w:cs="Times New Roman"/>
                <w:kern w:val="0"/>
                <w:sz w:val="18"/>
                <w:szCs w:val="18"/>
                <w14:ligatures w14:val="none"/>
              </w:rPr>
              <w:t>）</w:t>
            </w:r>
          </w:p>
        </w:tc>
      </w:tr>
    </w:tbl>
    <w:p w14:paraId="3779FAC1" w14:textId="77777777" w:rsidR="00B2178A" w:rsidRPr="00B2178A" w:rsidRDefault="00B2178A" w:rsidP="00B2178A">
      <w:pPr>
        <w:spacing w:afterLines="50" w:after="156" w:line="240" w:lineRule="auto"/>
        <w:jc w:val="both"/>
        <w:rPr>
          <w:rFonts w:ascii="Times New Roman" w:eastAsia="宋体" w:hAnsi="Times New Roman" w:cs="Times New Roman" w:hint="eastAsia"/>
          <w:sz w:val="18"/>
          <w:szCs w:val="18"/>
          <w14:ligatures w14:val="none"/>
        </w:rPr>
      </w:pPr>
      <w:r w:rsidRPr="00B2178A">
        <w:rPr>
          <w:rFonts w:ascii="Times New Roman" w:eastAsia="宋体" w:hAnsi="Times New Roman" w:cs="Times New Roman"/>
          <w:sz w:val="18"/>
          <w:szCs w:val="18"/>
          <w14:ligatures w14:val="none"/>
        </w:rPr>
        <w:t>注：</w:t>
      </w:r>
      <w:r w:rsidRPr="00B2178A">
        <w:rPr>
          <w:rFonts w:ascii="宋体" w:eastAsia="宋体" w:hAnsi="宋体" w:cs="Times New Roman" w:hint="eastAsia"/>
          <w:sz w:val="18"/>
          <w:szCs w:val="18"/>
          <w14:ligatures w14:val="none"/>
        </w:rPr>
        <w:t>“</w:t>
      </w:r>
      <w:r w:rsidRPr="00B2178A">
        <w:rPr>
          <w:rFonts w:ascii="Times New Roman" w:eastAsia="宋体" w:hAnsi="Times New Roman" w:cs="Times New Roman"/>
          <w:sz w:val="18"/>
          <w:szCs w:val="18"/>
          <w:vertAlign w:val="superscript"/>
          <w14:ligatures w14:val="none"/>
        </w:rPr>
        <w:t>***</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14:ligatures w14:val="none"/>
        </w:rPr>
        <w:t>表示在</w:t>
      </w:r>
      <w:r w:rsidRPr="00B2178A">
        <w:rPr>
          <w:rFonts w:ascii="Times New Roman" w:eastAsia="宋体" w:hAnsi="Times New Roman" w:cs="Times New Roman"/>
          <w:sz w:val="18"/>
          <w:szCs w:val="18"/>
          <w14:ligatures w14:val="none"/>
        </w:rPr>
        <w:t>1%</w:t>
      </w:r>
      <w:r w:rsidRPr="00B2178A">
        <w:rPr>
          <w:rFonts w:ascii="Times New Roman" w:eastAsia="宋体" w:hAnsi="Times New Roman" w:cs="Times New Roman"/>
          <w:sz w:val="18"/>
          <w:szCs w:val="18"/>
          <w14:ligatures w14:val="none"/>
        </w:rPr>
        <w:t>的水平上显著，</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vertAlign w:val="superscript"/>
          <w14:ligatures w14:val="none"/>
        </w:rPr>
        <w:t>**</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14:ligatures w14:val="none"/>
        </w:rPr>
        <w:t>表示在</w:t>
      </w:r>
      <w:r w:rsidRPr="00B2178A">
        <w:rPr>
          <w:rFonts w:ascii="Times New Roman" w:eastAsia="宋体" w:hAnsi="Times New Roman" w:cs="Times New Roman"/>
          <w:sz w:val="18"/>
          <w:szCs w:val="18"/>
          <w14:ligatures w14:val="none"/>
        </w:rPr>
        <w:t>5%</w:t>
      </w:r>
      <w:r w:rsidRPr="00B2178A">
        <w:rPr>
          <w:rFonts w:ascii="Times New Roman" w:eastAsia="宋体" w:hAnsi="Times New Roman" w:cs="Times New Roman"/>
          <w:sz w:val="18"/>
          <w:szCs w:val="18"/>
          <w14:ligatures w14:val="none"/>
        </w:rPr>
        <w:t>水平上显著，</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vertAlign w:val="superscript"/>
          <w14:ligatures w14:val="none"/>
        </w:rPr>
        <w:t>*</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14:ligatures w14:val="none"/>
        </w:rPr>
        <w:t>表示在</w:t>
      </w:r>
      <w:r w:rsidRPr="00B2178A">
        <w:rPr>
          <w:rFonts w:ascii="Times New Roman" w:eastAsia="宋体" w:hAnsi="Times New Roman" w:cs="Times New Roman"/>
          <w:sz w:val="18"/>
          <w:szCs w:val="18"/>
          <w14:ligatures w14:val="none"/>
        </w:rPr>
        <w:t>10%</w:t>
      </w:r>
      <w:r w:rsidRPr="00B2178A">
        <w:rPr>
          <w:rFonts w:ascii="Times New Roman" w:eastAsia="宋体" w:hAnsi="Times New Roman" w:cs="Times New Roman"/>
          <w:sz w:val="18"/>
          <w:szCs w:val="18"/>
          <w14:ligatures w14:val="none"/>
        </w:rPr>
        <w:t>水平上显著</w:t>
      </w:r>
      <w:r w:rsidRPr="00B2178A">
        <w:rPr>
          <w:rFonts w:ascii="Times New Roman" w:eastAsia="宋体" w:hAnsi="Times New Roman" w:cs="Times New Roman" w:hint="eastAsia"/>
          <w:sz w:val="18"/>
          <w:szCs w:val="18"/>
          <w14:ligatures w14:val="none"/>
        </w:rPr>
        <w:t>。</w:t>
      </w:r>
    </w:p>
    <w:p w14:paraId="5D95A00B" w14:textId="77777777" w:rsidR="00B2178A" w:rsidRPr="00B2178A" w:rsidRDefault="00B2178A" w:rsidP="00B2178A">
      <w:pPr>
        <w:spacing w:after="0" w:line="440" w:lineRule="atLeas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通常的基于无条件方差度量收益率波动性风险的方法，忽视了投资风险的时间特性，即对于不同的时间段和样本区间，所计算出的风险值的大小不同的特性。笔者采用收益的条件方差来度量收益波动性风险，它不但反映了不同时段的风险变异特性，而且能对收益中不可预测成分的波动性</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残差的波动性</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进行度量，从而真正反映市场风险</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吕江林</w:t>
      </w:r>
      <w:r w:rsidRPr="00B2178A">
        <w:rPr>
          <w:rFonts w:ascii="Times New Roman" w:eastAsia="宋体" w:hAnsi="Times New Roman" w:cs="Times New Roman" w:hint="eastAsia"/>
          <w:sz w:val="24"/>
          <w14:ligatures w14:val="none"/>
        </w:rPr>
        <w:t>和</w:t>
      </w:r>
      <w:r w:rsidRPr="00B2178A">
        <w:rPr>
          <w:rFonts w:ascii="Times New Roman" w:eastAsia="宋体" w:hAnsi="Times New Roman" w:cs="Times New Roman"/>
          <w:sz w:val="24"/>
          <w14:ligatures w14:val="none"/>
        </w:rPr>
        <w:t>姜光明，</w:t>
      </w:r>
      <w:r w:rsidRPr="00B2178A">
        <w:rPr>
          <w:rFonts w:ascii="Times New Roman" w:eastAsia="宋体" w:hAnsi="Times New Roman" w:cs="Times New Roman"/>
          <w:sz w:val="24"/>
          <w14:ligatures w14:val="none"/>
        </w:rPr>
        <w:t>2004</w:t>
      </w:r>
      <w:r w:rsidRPr="00B2178A">
        <w:rPr>
          <w:rFonts w:ascii="Times New Roman" w:eastAsia="宋体" w:hAnsi="Times New Roman" w:cs="Times New Roman" w:hint="eastAsia"/>
          <w:sz w:val="24"/>
          <w14:ligatures w14:val="none"/>
        </w:rPr>
        <w:t>）</w:t>
      </w:r>
      <w:r w:rsidRPr="00B2178A">
        <w:rPr>
          <w:rFonts w:ascii="Times New Roman" w:eastAsia="宋体" w:hAnsi="Times New Roman" w:cs="Times New Roman"/>
          <w:sz w:val="24"/>
          <w14:ligatures w14:val="none"/>
        </w:rPr>
        <w:t>。</w:t>
      </w:r>
      <w:r w:rsidRPr="00B2178A">
        <w:rPr>
          <w:rFonts w:ascii="Times New Roman" w:eastAsia="宋体" w:hAnsi="Times New Roman" w:cs="Times New Roman" w:hint="eastAsia"/>
          <w:sz w:val="24"/>
          <w14:ligatures w14:val="none"/>
        </w:rPr>
        <w:t>笔者</w:t>
      </w:r>
      <w:r w:rsidRPr="00B2178A">
        <w:rPr>
          <w:rFonts w:ascii="Times New Roman" w:eastAsia="宋体" w:hAnsi="Times New Roman" w:cs="Times New Roman"/>
          <w:sz w:val="24"/>
          <w14:ligatures w14:val="none"/>
        </w:rPr>
        <w:t>根据估计结果分别生成各债券信用级别的债券平均收盘价（净价）收益率序列的条件方差的估计值序列，并分别对样本期债券信用等级分别为</w:t>
      </w:r>
      <w:r w:rsidRPr="00B2178A">
        <w:rPr>
          <w:rFonts w:ascii="Times New Roman" w:eastAsia="宋体" w:hAnsi="Times New Roman" w:cs="Times New Roman"/>
          <w:sz w:val="24"/>
          <w14:ligatures w14:val="none"/>
        </w:rPr>
        <w:t>AA</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AA+</w:t>
      </w:r>
      <w:r w:rsidRPr="00B2178A">
        <w:rPr>
          <w:rFonts w:ascii="Times New Roman" w:eastAsia="宋体" w:hAnsi="Times New Roman" w:cs="Times New Roman"/>
          <w:sz w:val="24"/>
          <w14:ligatures w14:val="none"/>
        </w:rPr>
        <w:t>、</w:t>
      </w:r>
      <w:r w:rsidRPr="00B2178A">
        <w:rPr>
          <w:rFonts w:ascii="Times New Roman" w:eastAsia="宋体" w:hAnsi="Times New Roman" w:cs="Times New Roman"/>
          <w:sz w:val="24"/>
          <w14:ligatures w14:val="none"/>
        </w:rPr>
        <w:t>AAA</w:t>
      </w:r>
      <w:r w:rsidRPr="00B2178A">
        <w:rPr>
          <w:rFonts w:ascii="Times New Roman" w:eastAsia="宋体" w:hAnsi="Times New Roman" w:cs="Times New Roman"/>
          <w:sz w:val="24"/>
          <w14:ligatures w14:val="none"/>
        </w:rPr>
        <w:t>的债券市场平均收盘价（净值）收益率序列的方差估计值序列进行统计分析，结果见表</w:t>
      </w:r>
      <w:r w:rsidRPr="00B2178A">
        <w:rPr>
          <w:rFonts w:ascii="Times New Roman" w:eastAsia="宋体" w:hAnsi="Times New Roman" w:cs="Times New Roman" w:hint="eastAsia"/>
          <w:sz w:val="24"/>
          <w14:ligatures w14:val="none"/>
        </w:rPr>
        <w:t>4</w:t>
      </w:r>
      <w:r w:rsidRPr="00B2178A">
        <w:rPr>
          <w:rFonts w:ascii="Times New Roman" w:eastAsia="宋体" w:hAnsi="Times New Roman" w:cs="Times New Roman"/>
          <w:sz w:val="24"/>
          <w14:ligatures w14:val="none"/>
        </w:rPr>
        <w:t>.</w:t>
      </w:r>
      <w:r w:rsidRPr="00B2178A">
        <w:rPr>
          <w:rFonts w:ascii="Times New Roman" w:eastAsia="宋体" w:hAnsi="Times New Roman" w:cs="Times New Roman" w:hint="eastAsia"/>
          <w:sz w:val="24"/>
          <w14:ligatures w14:val="none"/>
        </w:rPr>
        <w:t>8</w:t>
      </w:r>
      <w:r w:rsidRPr="00B2178A">
        <w:rPr>
          <w:rFonts w:ascii="Times New Roman" w:eastAsia="宋体" w:hAnsi="Times New Roman" w:cs="Times New Roman"/>
          <w:sz w:val="24"/>
          <w14:ligatures w14:val="none"/>
        </w:rPr>
        <w:t>。</w:t>
      </w:r>
    </w:p>
    <w:p w14:paraId="5029AF58" w14:textId="361BB855" w:rsidR="00B2178A" w:rsidRPr="00B2178A" w:rsidRDefault="00B2178A" w:rsidP="00B2178A">
      <w:pPr>
        <w:spacing w:beforeLines="100" w:before="312" w:after="0" w:line="240" w:lineRule="auto"/>
        <w:jc w:val="center"/>
        <w:rPr>
          <w:rFonts w:ascii="Times New Roman" w:eastAsia="新宋体" w:hAnsi="新宋体" w:cs="Times New Roman" w:hint="eastAsia"/>
          <w:sz w:val="21"/>
          <w:szCs w:val="21"/>
          <w14:ligatures w14:val="none"/>
        </w:rPr>
      </w:pPr>
      <w:bookmarkStart w:id="22" w:name="_Toc246425340"/>
      <w:bookmarkStart w:id="23" w:name="_Toc256506411"/>
      <w:r w:rsidRPr="00B2178A">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4</w:t>
      </w:r>
      <w:r w:rsidRPr="00B2178A">
        <w:rPr>
          <w:rFonts w:ascii="Times New Roman" w:eastAsia="新宋体" w:hAnsi="新宋体" w:cs="Times New Roman" w:hint="eastAsia"/>
          <w:sz w:val="21"/>
          <w:szCs w:val="21"/>
          <w14:ligatures w14:val="none"/>
        </w:rPr>
        <w:t xml:space="preserve">  </w:t>
      </w:r>
      <w:r w:rsidRPr="00B2178A">
        <w:rPr>
          <w:rFonts w:ascii="Times New Roman" w:eastAsia="新宋体" w:hAnsi="新宋体" w:cs="Times New Roman" w:hint="eastAsia"/>
          <w:sz w:val="21"/>
          <w:szCs w:val="21"/>
          <w14:ligatures w14:val="none"/>
        </w:rPr>
        <w:t>样本期各市场指数日收益率序列估计值统计分析结果</w:t>
      </w:r>
      <w:bookmarkEnd w:id="22"/>
      <w:bookmarkEnd w:id="23"/>
    </w:p>
    <w:p w14:paraId="6A38ABA4" w14:textId="77777777" w:rsidR="00B2178A" w:rsidRPr="00B2178A" w:rsidRDefault="00B2178A" w:rsidP="00B2178A">
      <w:pPr>
        <w:adjustRightInd w:val="0"/>
        <w:spacing w:after="0" w:line="240" w:lineRule="auto"/>
        <w:jc w:val="center"/>
        <w:rPr>
          <w:rFonts w:ascii="Times New Roman" w:eastAsia="新宋体" w:hAnsi="Times New Roman" w:cs="Times New Roman" w:hint="eastAsia"/>
          <w:sz w:val="21"/>
          <w:szCs w:val="21"/>
          <w14:ligatures w14:val="none"/>
        </w:rPr>
      </w:pPr>
      <w:r w:rsidRPr="00B2178A">
        <w:rPr>
          <w:rFonts w:ascii="Times New Roman" w:eastAsia="新宋体" w:hAnsi="Times New Roman" w:cs="Times New Roman" w:hint="eastAsia"/>
          <w:sz w:val="21"/>
          <w:szCs w:val="21"/>
          <w14:ligatures w14:val="none"/>
        </w:rPr>
        <w:t xml:space="preserve">Table </w:t>
      </w:r>
      <w:proofErr w:type="gramStart"/>
      <w:r w:rsidRPr="00B2178A">
        <w:rPr>
          <w:rFonts w:ascii="Times New Roman" w:eastAsia="新宋体" w:hAnsi="Times New Roman" w:cs="Times New Roman" w:hint="eastAsia"/>
          <w:sz w:val="21"/>
          <w:szCs w:val="21"/>
          <w14:ligatures w14:val="none"/>
        </w:rPr>
        <w:t>4.8  S</w:t>
      </w:r>
      <w:r w:rsidRPr="00B2178A">
        <w:rPr>
          <w:rFonts w:ascii="Times New Roman" w:eastAsia="新宋体" w:hAnsi="Times New Roman" w:cs="Times New Roman"/>
          <w:sz w:val="21"/>
          <w:szCs w:val="21"/>
          <w14:ligatures w14:val="none"/>
        </w:rPr>
        <w:t>tatistical</w:t>
      </w:r>
      <w:proofErr w:type="gramEnd"/>
      <w:r w:rsidRPr="00B2178A">
        <w:rPr>
          <w:rFonts w:ascii="Times New Roman" w:eastAsia="新宋体" w:hAnsi="Times New Roman" w:cs="Times New Roman"/>
          <w:sz w:val="21"/>
          <w:szCs w:val="21"/>
          <w14:ligatures w14:val="none"/>
        </w:rPr>
        <w:t xml:space="preserve"> analysis</w:t>
      </w:r>
      <w:r w:rsidRPr="00B2178A">
        <w:rPr>
          <w:rFonts w:ascii="Times New Roman" w:eastAsia="新宋体" w:hAnsi="Times New Roman" w:cs="Times New Roman" w:hint="eastAsia"/>
          <w:sz w:val="21"/>
          <w:szCs w:val="21"/>
          <w14:ligatures w14:val="none"/>
        </w:rPr>
        <w:t xml:space="preserve"> r</w:t>
      </w:r>
      <w:r w:rsidRPr="00B2178A">
        <w:rPr>
          <w:rFonts w:ascii="Times New Roman" w:eastAsia="新宋体" w:hAnsi="Times New Roman" w:cs="Times New Roman"/>
          <w:sz w:val="21"/>
          <w:szCs w:val="21"/>
          <w14:ligatures w14:val="none"/>
        </w:rPr>
        <w:t>esults of estimate value</w:t>
      </w:r>
      <w:r w:rsidRPr="00B2178A">
        <w:rPr>
          <w:rFonts w:ascii="Times New Roman" w:eastAsia="新宋体" w:hAnsi="Times New Roman" w:cs="Times New Roman" w:hint="eastAsia"/>
          <w:sz w:val="21"/>
          <w:szCs w:val="21"/>
          <w14:ligatures w14:val="none"/>
        </w:rPr>
        <w:t xml:space="preserve"> of d</w:t>
      </w:r>
      <w:r w:rsidRPr="00B2178A">
        <w:rPr>
          <w:rFonts w:ascii="Times New Roman" w:eastAsia="新宋体" w:hAnsi="Times New Roman" w:cs="Times New Roman"/>
          <w:sz w:val="21"/>
          <w:szCs w:val="21"/>
          <w14:ligatures w14:val="none"/>
        </w:rPr>
        <w:t>aily</w:t>
      </w:r>
      <w:r w:rsidRPr="00B2178A">
        <w:rPr>
          <w:rFonts w:ascii="Times New Roman" w:eastAsia="新宋体" w:hAnsi="Times New Roman" w:cs="Times New Roman" w:hint="eastAsia"/>
          <w:sz w:val="21"/>
          <w:szCs w:val="21"/>
          <w14:ligatures w14:val="none"/>
        </w:rPr>
        <w:t xml:space="preserve"> </w:t>
      </w:r>
      <w:r w:rsidRPr="00B2178A">
        <w:rPr>
          <w:rFonts w:ascii="Times New Roman" w:eastAsia="新宋体" w:hAnsi="Times New Roman" w:cs="Times New Roman"/>
          <w:sz w:val="21"/>
          <w:szCs w:val="21"/>
          <w14:ligatures w14:val="none"/>
        </w:rPr>
        <w:t>rate of return</w:t>
      </w:r>
      <w:r w:rsidRPr="00B2178A">
        <w:rPr>
          <w:rFonts w:ascii="Times New Roman" w:eastAsia="新宋体" w:hAnsi="Times New Roman" w:cs="Times New Roman" w:hint="eastAsia"/>
          <w:sz w:val="21"/>
          <w:szCs w:val="21"/>
          <w14:ligatures w14:val="none"/>
        </w:rPr>
        <w:t xml:space="preserve"> of bonds under </w:t>
      </w:r>
      <w:r w:rsidRPr="00B2178A">
        <w:rPr>
          <w:rFonts w:ascii="Times New Roman" w:eastAsia="新宋体" w:hAnsi="Times New Roman" w:cs="Times New Roman" w:hint="eastAsia"/>
          <w:sz w:val="21"/>
          <w:szCs w:val="21"/>
          <w14:ligatures w14:val="none"/>
        </w:rPr>
        <w:lastRenderedPageBreak/>
        <w:t>different credit level</w:t>
      </w:r>
    </w:p>
    <w:tbl>
      <w:tblPr>
        <w:tblW w:w="5000" w:type="pct"/>
        <w:tblBorders>
          <w:top w:val="single" w:sz="4" w:space="0" w:color="auto"/>
          <w:bottom w:val="single" w:sz="4" w:space="0" w:color="auto"/>
        </w:tblBorders>
        <w:tblLook w:val="01E0" w:firstRow="1" w:lastRow="1" w:firstColumn="1" w:lastColumn="1" w:noHBand="0" w:noVBand="0"/>
      </w:tblPr>
      <w:tblGrid>
        <w:gridCol w:w="1752"/>
        <w:gridCol w:w="2185"/>
        <w:gridCol w:w="2185"/>
        <w:gridCol w:w="2184"/>
      </w:tblGrid>
      <w:tr w:rsidR="00B2178A" w:rsidRPr="00B2178A" w14:paraId="69B6E41D" w14:textId="77777777" w:rsidTr="00DB24B0">
        <w:tc>
          <w:tcPr>
            <w:tcW w:w="1054" w:type="pct"/>
            <w:tcBorders>
              <w:top w:val="single" w:sz="4" w:space="0" w:color="auto"/>
              <w:bottom w:val="single" w:sz="4" w:space="0" w:color="auto"/>
            </w:tcBorders>
            <w:vAlign w:val="center"/>
          </w:tcPr>
          <w:p w14:paraId="1B1DA944" w14:textId="77777777" w:rsidR="00B2178A" w:rsidRPr="00B2178A" w:rsidRDefault="00B2178A" w:rsidP="00B2178A">
            <w:pPr>
              <w:spacing w:after="0" w:line="240" w:lineRule="auto"/>
              <w:jc w:val="both"/>
              <w:rPr>
                <w:rFonts w:ascii="Times New Roman" w:eastAsia="宋体" w:hAnsi="Times New Roman" w:cs="Times New Roman" w:hint="eastAsia"/>
                <w:sz w:val="21"/>
                <w:szCs w:val="21"/>
                <w14:ligatures w14:val="none"/>
              </w:rPr>
            </w:pPr>
            <w:r w:rsidRPr="00B2178A">
              <w:rPr>
                <w:rFonts w:ascii="Times New Roman" w:eastAsia="宋体" w:hAnsi="Times New Roman" w:cs="Times New Roman" w:hint="eastAsia"/>
                <w:sz w:val="21"/>
                <w:szCs w:val="21"/>
                <w14:ligatures w14:val="none"/>
              </w:rPr>
              <w:t>指标</w:t>
            </w:r>
          </w:p>
        </w:tc>
        <w:tc>
          <w:tcPr>
            <w:tcW w:w="1315" w:type="pct"/>
            <w:tcBorders>
              <w:top w:val="single" w:sz="4" w:space="0" w:color="auto"/>
              <w:bottom w:val="single" w:sz="4" w:space="0" w:color="auto"/>
            </w:tcBorders>
            <w:vAlign w:val="center"/>
          </w:tcPr>
          <w:p w14:paraId="5BF364C0"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t>AA</w:t>
            </w:r>
          </w:p>
        </w:tc>
        <w:tc>
          <w:tcPr>
            <w:tcW w:w="1315" w:type="pct"/>
            <w:tcBorders>
              <w:top w:val="single" w:sz="4" w:space="0" w:color="auto"/>
              <w:bottom w:val="single" w:sz="4" w:space="0" w:color="auto"/>
            </w:tcBorders>
            <w:vAlign w:val="center"/>
          </w:tcPr>
          <w:p w14:paraId="236D0BCB"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t>AA+</w:t>
            </w:r>
          </w:p>
        </w:tc>
        <w:tc>
          <w:tcPr>
            <w:tcW w:w="1315" w:type="pct"/>
            <w:tcBorders>
              <w:top w:val="single" w:sz="4" w:space="0" w:color="auto"/>
              <w:bottom w:val="single" w:sz="4" w:space="0" w:color="auto"/>
            </w:tcBorders>
            <w:vAlign w:val="center"/>
          </w:tcPr>
          <w:p w14:paraId="296A2FC2" w14:textId="77777777" w:rsidR="00B2178A" w:rsidRPr="00B2178A" w:rsidRDefault="00B2178A" w:rsidP="00B2178A">
            <w:pPr>
              <w:spacing w:after="0" w:line="240" w:lineRule="auto"/>
              <w:jc w:val="both"/>
              <w:rPr>
                <w:rFonts w:ascii="Times New Roman" w:eastAsia="宋体" w:hAnsi="Times New Roman" w:cs="Times New Roman"/>
                <w:sz w:val="21"/>
                <w:szCs w:val="21"/>
                <w14:ligatures w14:val="none"/>
              </w:rPr>
            </w:pPr>
            <w:r w:rsidRPr="00B2178A">
              <w:rPr>
                <w:rFonts w:ascii="Times New Roman" w:eastAsia="宋体" w:hAnsi="Times New Roman" w:cs="Times New Roman"/>
                <w:sz w:val="21"/>
                <w:szCs w:val="21"/>
                <w14:ligatures w14:val="none"/>
              </w:rPr>
              <w:t>AAA</w:t>
            </w:r>
          </w:p>
        </w:tc>
      </w:tr>
      <w:tr w:rsidR="00B2178A" w:rsidRPr="00B2178A" w14:paraId="1052EFF5" w14:textId="77777777" w:rsidTr="00DB24B0">
        <w:tc>
          <w:tcPr>
            <w:tcW w:w="1054" w:type="pct"/>
            <w:tcBorders>
              <w:top w:val="single" w:sz="4" w:space="0" w:color="auto"/>
            </w:tcBorders>
            <w:vAlign w:val="center"/>
          </w:tcPr>
          <w:p w14:paraId="285A270B"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最大值</w:t>
            </w:r>
          </w:p>
        </w:tc>
        <w:tc>
          <w:tcPr>
            <w:tcW w:w="1315" w:type="pct"/>
            <w:tcBorders>
              <w:top w:val="single" w:sz="4" w:space="0" w:color="auto"/>
            </w:tcBorders>
            <w:vAlign w:val="center"/>
          </w:tcPr>
          <w:p w14:paraId="2598AA2A" w14:textId="77777777" w:rsidR="00B2178A" w:rsidRPr="00B2178A" w:rsidRDefault="00B2178A" w:rsidP="00B2178A">
            <w:pPr>
              <w:spacing w:after="0" w:line="240" w:lineRule="auto"/>
              <w:jc w:val="both"/>
              <w:rPr>
                <w:rFonts w:ascii="Times New Roman" w:eastAsia="宋体" w:hAnsi="Times New Roman" w:cs="Times New Roman" w:hint="eastAsia"/>
                <w:sz w:val="18"/>
                <w:szCs w:val="18"/>
                <w14:ligatures w14:val="none"/>
              </w:rPr>
            </w:pPr>
            <w:r w:rsidRPr="00B2178A">
              <w:rPr>
                <w:rFonts w:ascii="Times New Roman" w:eastAsia="宋体" w:hAnsi="Times New Roman" w:cs="Times New Roman"/>
                <w:kern w:val="0"/>
                <w:sz w:val="18"/>
                <w:szCs w:val="18"/>
                <w14:ligatures w14:val="none"/>
              </w:rPr>
              <w:t>2</w:t>
            </w:r>
            <w:r w:rsidRPr="00B2178A">
              <w:rPr>
                <w:rFonts w:ascii="Times New Roman" w:eastAsia="宋体" w:hAnsi="Times New Roman" w:cs="Times New Roman" w:hint="eastAsia"/>
                <w:kern w:val="0"/>
                <w:sz w:val="18"/>
                <w:szCs w:val="18"/>
                <w14:ligatures w14:val="none"/>
              </w:rPr>
              <w:t>.</w:t>
            </w:r>
            <w:r w:rsidRPr="00B2178A">
              <w:rPr>
                <w:rFonts w:ascii="Times New Roman" w:eastAsia="宋体" w:hAnsi="Times New Roman" w:cs="Times New Roman"/>
                <w:kern w:val="0"/>
                <w:sz w:val="18"/>
                <w:szCs w:val="18"/>
                <w14:ligatures w14:val="none"/>
              </w:rPr>
              <w:t>50</w:t>
            </w:r>
            <w:r w:rsidRPr="00B2178A">
              <w:rPr>
                <w:rFonts w:ascii="Times New Roman" w:eastAsia="宋体" w:hAnsi="Times New Roman" w:cs="Times New Roman" w:hint="eastAsia"/>
                <w:kern w:val="0"/>
                <w:sz w:val="18"/>
                <w:szCs w:val="18"/>
                <w14:ligatures w14:val="none"/>
              </w:rPr>
              <w:t>E-3</w:t>
            </w:r>
          </w:p>
        </w:tc>
        <w:tc>
          <w:tcPr>
            <w:tcW w:w="1315" w:type="pct"/>
            <w:tcBorders>
              <w:top w:val="single" w:sz="4" w:space="0" w:color="auto"/>
            </w:tcBorders>
            <w:vAlign w:val="center"/>
          </w:tcPr>
          <w:p w14:paraId="6CC4C693" w14:textId="77777777" w:rsidR="00B2178A" w:rsidRPr="00B2178A" w:rsidRDefault="00B2178A" w:rsidP="00B2178A">
            <w:pPr>
              <w:spacing w:after="0" w:line="240" w:lineRule="auto"/>
              <w:jc w:val="both"/>
              <w:rPr>
                <w:rFonts w:ascii="Times New Roman" w:eastAsia="宋体" w:hAnsi="Times New Roman" w:cs="Times New Roman" w:hint="eastAsia"/>
                <w:sz w:val="18"/>
                <w:szCs w:val="18"/>
                <w14:ligatures w14:val="none"/>
              </w:rPr>
            </w:pPr>
            <w:r w:rsidRPr="00B2178A">
              <w:rPr>
                <w:rFonts w:ascii="Times New Roman" w:eastAsia="宋体" w:hAnsi="Times New Roman" w:cs="Times New Roman"/>
                <w:sz w:val="18"/>
                <w:szCs w:val="18"/>
                <w14:ligatures w14:val="none"/>
              </w:rPr>
              <w:t>1</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14:ligatures w14:val="none"/>
              </w:rPr>
              <w:t>92</w:t>
            </w:r>
            <w:r w:rsidRPr="00B2178A">
              <w:rPr>
                <w:rFonts w:ascii="Times New Roman" w:eastAsia="宋体" w:hAnsi="Times New Roman" w:cs="Times New Roman" w:hint="eastAsia"/>
                <w:sz w:val="18"/>
                <w:szCs w:val="18"/>
                <w14:ligatures w14:val="none"/>
              </w:rPr>
              <w:t>E-3</w:t>
            </w:r>
          </w:p>
        </w:tc>
        <w:tc>
          <w:tcPr>
            <w:tcW w:w="1315" w:type="pct"/>
            <w:tcBorders>
              <w:top w:val="single" w:sz="4" w:space="0" w:color="auto"/>
            </w:tcBorders>
            <w:vAlign w:val="center"/>
          </w:tcPr>
          <w:p w14:paraId="5402F3E1" w14:textId="77777777" w:rsidR="00B2178A" w:rsidRPr="00B2178A" w:rsidRDefault="00B2178A" w:rsidP="00B2178A">
            <w:pPr>
              <w:spacing w:after="0" w:line="240" w:lineRule="auto"/>
              <w:jc w:val="both"/>
              <w:rPr>
                <w:rFonts w:ascii="Times New Roman" w:eastAsia="宋体" w:hAnsi="Times New Roman" w:cs="Times New Roman" w:hint="eastAsia"/>
                <w:sz w:val="18"/>
                <w:szCs w:val="18"/>
                <w14:ligatures w14:val="none"/>
              </w:rPr>
            </w:pPr>
            <w:r w:rsidRPr="00B2178A">
              <w:rPr>
                <w:rFonts w:ascii="Times New Roman" w:eastAsia="宋体" w:hAnsi="Times New Roman" w:cs="Times New Roman"/>
                <w:sz w:val="18"/>
                <w:szCs w:val="18"/>
                <w14:ligatures w14:val="none"/>
              </w:rPr>
              <w:t>2</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14:ligatures w14:val="none"/>
              </w:rPr>
              <w:t>20</w:t>
            </w:r>
            <w:r w:rsidRPr="00B2178A">
              <w:rPr>
                <w:rFonts w:ascii="Times New Roman" w:eastAsia="宋体" w:hAnsi="Times New Roman" w:cs="Times New Roman" w:hint="eastAsia"/>
                <w:sz w:val="18"/>
                <w:szCs w:val="18"/>
                <w14:ligatures w14:val="none"/>
              </w:rPr>
              <w:t>E-4</w:t>
            </w:r>
          </w:p>
        </w:tc>
      </w:tr>
      <w:tr w:rsidR="00B2178A" w:rsidRPr="00B2178A" w14:paraId="5654B0D4" w14:textId="77777777" w:rsidTr="00DB24B0">
        <w:tc>
          <w:tcPr>
            <w:tcW w:w="1054" w:type="pct"/>
            <w:vAlign w:val="center"/>
          </w:tcPr>
          <w:p w14:paraId="58CC4F16"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最小值</w:t>
            </w:r>
          </w:p>
        </w:tc>
        <w:tc>
          <w:tcPr>
            <w:tcW w:w="1315" w:type="pct"/>
            <w:vAlign w:val="center"/>
          </w:tcPr>
          <w:p w14:paraId="3102EAF7"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5.09</w:t>
            </w:r>
            <w:r w:rsidRPr="00B2178A">
              <w:rPr>
                <w:rFonts w:ascii="Times New Roman" w:eastAsia="宋体" w:hAnsi="Times New Roman" w:cs="Times New Roman" w:hint="eastAsia"/>
                <w:kern w:val="0"/>
                <w:sz w:val="18"/>
                <w:szCs w:val="18"/>
                <w14:ligatures w14:val="none"/>
              </w:rPr>
              <w:t>E</w:t>
            </w:r>
            <w:r w:rsidRPr="00B2178A">
              <w:rPr>
                <w:rFonts w:ascii="Times New Roman" w:eastAsia="宋体" w:hAnsi="Times New Roman" w:cs="Times New Roman"/>
                <w:kern w:val="0"/>
                <w:sz w:val="18"/>
                <w:szCs w:val="18"/>
                <w14:ligatures w14:val="none"/>
              </w:rPr>
              <w:t>-6</w:t>
            </w:r>
          </w:p>
        </w:tc>
        <w:tc>
          <w:tcPr>
            <w:tcW w:w="1315" w:type="pct"/>
            <w:vAlign w:val="center"/>
          </w:tcPr>
          <w:p w14:paraId="57FCD5C1"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6.05</w:t>
            </w:r>
            <w:r w:rsidRPr="00B2178A">
              <w:rPr>
                <w:rFonts w:ascii="Times New Roman" w:eastAsia="宋体" w:hAnsi="Times New Roman" w:cs="Times New Roman" w:hint="eastAsia"/>
                <w:sz w:val="18"/>
                <w:szCs w:val="18"/>
                <w14:ligatures w14:val="none"/>
              </w:rPr>
              <w:t>E</w:t>
            </w:r>
            <w:r w:rsidRPr="00B2178A">
              <w:rPr>
                <w:rFonts w:ascii="Times New Roman" w:eastAsia="宋体" w:hAnsi="Times New Roman" w:cs="Times New Roman"/>
                <w:sz w:val="18"/>
                <w:szCs w:val="18"/>
                <w14:ligatures w14:val="none"/>
              </w:rPr>
              <w:t>-7</w:t>
            </w:r>
          </w:p>
        </w:tc>
        <w:tc>
          <w:tcPr>
            <w:tcW w:w="1315" w:type="pct"/>
            <w:vAlign w:val="center"/>
          </w:tcPr>
          <w:p w14:paraId="19A126A8"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3.51</w:t>
            </w:r>
            <w:r w:rsidRPr="00B2178A">
              <w:rPr>
                <w:rFonts w:ascii="Times New Roman" w:eastAsia="宋体" w:hAnsi="Times New Roman" w:cs="Times New Roman" w:hint="eastAsia"/>
                <w:sz w:val="18"/>
                <w:szCs w:val="18"/>
                <w14:ligatures w14:val="none"/>
              </w:rPr>
              <w:t>E</w:t>
            </w:r>
            <w:r w:rsidRPr="00B2178A">
              <w:rPr>
                <w:rFonts w:ascii="Times New Roman" w:eastAsia="宋体" w:hAnsi="Times New Roman" w:cs="Times New Roman"/>
                <w:sz w:val="18"/>
                <w:szCs w:val="18"/>
                <w14:ligatures w14:val="none"/>
              </w:rPr>
              <w:t>-6</w:t>
            </w:r>
          </w:p>
        </w:tc>
      </w:tr>
      <w:tr w:rsidR="00B2178A" w:rsidRPr="00B2178A" w14:paraId="5CA71575" w14:textId="77777777" w:rsidTr="00DB24B0">
        <w:tc>
          <w:tcPr>
            <w:tcW w:w="1054" w:type="pct"/>
            <w:vAlign w:val="center"/>
          </w:tcPr>
          <w:p w14:paraId="0A109EE5"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中位数</w:t>
            </w:r>
          </w:p>
        </w:tc>
        <w:tc>
          <w:tcPr>
            <w:tcW w:w="1315" w:type="pct"/>
            <w:vAlign w:val="center"/>
          </w:tcPr>
          <w:p w14:paraId="3AAC5D8E"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2.78</w:t>
            </w:r>
            <w:r w:rsidRPr="00B2178A">
              <w:rPr>
                <w:rFonts w:ascii="Times New Roman" w:eastAsia="宋体" w:hAnsi="Times New Roman" w:cs="Times New Roman" w:hint="eastAsia"/>
                <w:kern w:val="0"/>
                <w:sz w:val="18"/>
                <w:szCs w:val="18"/>
                <w14:ligatures w14:val="none"/>
              </w:rPr>
              <w:t>E</w:t>
            </w:r>
            <w:r w:rsidRPr="00B2178A">
              <w:rPr>
                <w:rFonts w:ascii="Times New Roman" w:eastAsia="宋体" w:hAnsi="Times New Roman" w:cs="Times New Roman"/>
                <w:kern w:val="0"/>
                <w:sz w:val="18"/>
                <w:szCs w:val="18"/>
                <w14:ligatures w14:val="none"/>
              </w:rPr>
              <w:t>-5</w:t>
            </w:r>
          </w:p>
        </w:tc>
        <w:tc>
          <w:tcPr>
            <w:tcW w:w="1315" w:type="pct"/>
            <w:vAlign w:val="center"/>
          </w:tcPr>
          <w:p w14:paraId="018DEA6E"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3.57</w:t>
            </w:r>
            <w:r w:rsidRPr="00B2178A">
              <w:rPr>
                <w:rFonts w:ascii="Times New Roman" w:eastAsia="宋体" w:hAnsi="Times New Roman" w:cs="Times New Roman" w:hint="eastAsia"/>
                <w:sz w:val="18"/>
                <w:szCs w:val="18"/>
                <w14:ligatures w14:val="none"/>
              </w:rPr>
              <w:t>E</w:t>
            </w:r>
            <w:r w:rsidRPr="00B2178A">
              <w:rPr>
                <w:rFonts w:ascii="Times New Roman" w:eastAsia="宋体" w:hAnsi="Times New Roman" w:cs="Times New Roman"/>
                <w:sz w:val="18"/>
                <w:szCs w:val="18"/>
                <w14:ligatures w14:val="none"/>
              </w:rPr>
              <w:t>-5</w:t>
            </w:r>
          </w:p>
        </w:tc>
        <w:tc>
          <w:tcPr>
            <w:tcW w:w="1315" w:type="pct"/>
            <w:vAlign w:val="center"/>
          </w:tcPr>
          <w:p w14:paraId="3C672945"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1.57</w:t>
            </w:r>
            <w:r w:rsidRPr="00B2178A">
              <w:rPr>
                <w:rFonts w:ascii="Times New Roman" w:eastAsia="宋体" w:hAnsi="Times New Roman" w:cs="Times New Roman" w:hint="eastAsia"/>
                <w:sz w:val="18"/>
                <w:szCs w:val="18"/>
                <w14:ligatures w14:val="none"/>
              </w:rPr>
              <w:t>E</w:t>
            </w:r>
            <w:r w:rsidRPr="00B2178A">
              <w:rPr>
                <w:rFonts w:ascii="Times New Roman" w:eastAsia="宋体" w:hAnsi="Times New Roman" w:cs="Times New Roman"/>
                <w:sz w:val="18"/>
                <w:szCs w:val="18"/>
                <w14:ligatures w14:val="none"/>
              </w:rPr>
              <w:t>-5</w:t>
            </w:r>
          </w:p>
        </w:tc>
      </w:tr>
      <w:tr w:rsidR="00B2178A" w:rsidRPr="00B2178A" w14:paraId="678CC2F4" w14:textId="77777777" w:rsidTr="00DB24B0">
        <w:tc>
          <w:tcPr>
            <w:tcW w:w="1054" w:type="pct"/>
            <w:vAlign w:val="center"/>
          </w:tcPr>
          <w:p w14:paraId="10EF0332"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均值</w:t>
            </w:r>
          </w:p>
        </w:tc>
        <w:tc>
          <w:tcPr>
            <w:tcW w:w="1315" w:type="pct"/>
            <w:vAlign w:val="center"/>
          </w:tcPr>
          <w:p w14:paraId="3C5A58E6"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9.55</w:t>
            </w:r>
            <w:r w:rsidRPr="00B2178A">
              <w:rPr>
                <w:rFonts w:ascii="Times New Roman" w:eastAsia="宋体" w:hAnsi="Times New Roman" w:cs="Times New Roman" w:hint="eastAsia"/>
                <w:kern w:val="0"/>
                <w:sz w:val="18"/>
                <w:szCs w:val="18"/>
                <w14:ligatures w14:val="none"/>
              </w:rPr>
              <w:t>E</w:t>
            </w:r>
            <w:r w:rsidRPr="00B2178A">
              <w:rPr>
                <w:rFonts w:ascii="Times New Roman" w:eastAsia="宋体" w:hAnsi="Times New Roman" w:cs="Times New Roman"/>
                <w:kern w:val="0"/>
                <w:sz w:val="18"/>
                <w:szCs w:val="18"/>
                <w14:ligatures w14:val="none"/>
              </w:rPr>
              <w:t>-5</w:t>
            </w:r>
          </w:p>
        </w:tc>
        <w:tc>
          <w:tcPr>
            <w:tcW w:w="1315" w:type="pct"/>
            <w:vAlign w:val="center"/>
          </w:tcPr>
          <w:p w14:paraId="7111512F"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8.63</w:t>
            </w:r>
            <w:r w:rsidRPr="00B2178A">
              <w:rPr>
                <w:rFonts w:ascii="Times New Roman" w:eastAsia="宋体" w:hAnsi="Times New Roman" w:cs="Times New Roman" w:hint="eastAsia"/>
                <w:sz w:val="18"/>
                <w:szCs w:val="18"/>
                <w14:ligatures w14:val="none"/>
              </w:rPr>
              <w:t>E</w:t>
            </w:r>
            <w:r w:rsidRPr="00B2178A">
              <w:rPr>
                <w:rFonts w:ascii="Times New Roman" w:eastAsia="宋体" w:hAnsi="Times New Roman" w:cs="Times New Roman"/>
                <w:sz w:val="18"/>
                <w:szCs w:val="18"/>
                <w14:ligatures w14:val="none"/>
              </w:rPr>
              <w:t>-5</w:t>
            </w:r>
          </w:p>
        </w:tc>
        <w:tc>
          <w:tcPr>
            <w:tcW w:w="1315" w:type="pct"/>
            <w:vAlign w:val="center"/>
          </w:tcPr>
          <w:p w14:paraId="40646BEA"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2.94</w:t>
            </w:r>
            <w:r w:rsidRPr="00B2178A">
              <w:rPr>
                <w:rFonts w:ascii="Times New Roman" w:eastAsia="宋体" w:hAnsi="Times New Roman" w:cs="Times New Roman" w:hint="eastAsia"/>
                <w:sz w:val="18"/>
                <w:szCs w:val="18"/>
                <w14:ligatures w14:val="none"/>
              </w:rPr>
              <w:t>E</w:t>
            </w:r>
            <w:r w:rsidRPr="00B2178A">
              <w:rPr>
                <w:rFonts w:ascii="Times New Roman" w:eastAsia="宋体" w:hAnsi="Times New Roman" w:cs="Times New Roman"/>
                <w:sz w:val="18"/>
                <w:szCs w:val="18"/>
                <w14:ligatures w14:val="none"/>
              </w:rPr>
              <w:t>-5</w:t>
            </w:r>
          </w:p>
        </w:tc>
      </w:tr>
      <w:tr w:rsidR="00B2178A" w:rsidRPr="00B2178A" w14:paraId="64AC2381" w14:textId="77777777" w:rsidTr="00DB24B0">
        <w:tc>
          <w:tcPr>
            <w:tcW w:w="1054" w:type="pct"/>
            <w:vAlign w:val="center"/>
          </w:tcPr>
          <w:p w14:paraId="1E1FE767"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标准差</w:t>
            </w:r>
          </w:p>
        </w:tc>
        <w:tc>
          <w:tcPr>
            <w:tcW w:w="1315" w:type="pct"/>
            <w:vAlign w:val="center"/>
          </w:tcPr>
          <w:p w14:paraId="48FD2F50"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kern w:val="0"/>
                <w:sz w:val="18"/>
                <w:szCs w:val="18"/>
                <w14:ligatures w14:val="none"/>
              </w:rPr>
              <w:t>1.92</w:t>
            </w:r>
            <w:r w:rsidRPr="00B2178A">
              <w:rPr>
                <w:rFonts w:ascii="Times New Roman" w:eastAsia="宋体" w:hAnsi="Times New Roman" w:cs="Times New Roman" w:hint="eastAsia"/>
                <w:kern w:val="0"/>
                <w:sz w:val="18"/>
                <w:szCs w:val="18"/>
                <w14:ligatures w14:val="none"/>
              </w:rPr>
              <w:t>E</w:t>
            </w:r>
            <w:r w:rsidRPr="00B2178A">
              <w:rPr>
                <w:rFonts w:ascii="Times New Roman" w:eastAsia="宋体" w:hAnsi="Times New Roman" w:cs="Times New Roman"/>
                <w:kern w:val="0"/>
                <w:sz w:val="18"/>
                <w:szCs w:val="18"/>
                <w14:ligatures w14:val="none"/>
              </w:rPr>
              <w:t>-5</w:t>
            </w:r>
          </w:p>
        </w:tc>
        <w:tc>
          <w:tcPr>
            <w:tcW w:w="1315" w:type="pct"/>
            <w:vAlign w:val="center"/>
          </w:tcPr>
          <w:p w14:paraId="340CE22F" w14:textId="77777777" w:rsidR="00B2178A" w:rsidRPr="00B2178A" w:rsidRDefault="00B2178A" w:rsidP="00B2178A">
            <w:pPr>
              <w:spacing w:after="0" w:line="240" w:lineRule="auto"/>
              <w:jc w:val="both"/>
              <w:rPr>
                <w:rFonts w:ascii="Times New Roman" w:eastAsia="宋体" w:hAnsi="Times New Roman" w:cs="Times New Roman" w:hint="eastAsia"/>
                <w:sz w:val="18"/>
                <w:szCs w:val="18"/>
                <w14:ligatures w14:val="none"/>
              </w:rPr>
            </w:pPr>
            <w:r w:rsidRPr="00B2178A">
              <w:rPr>
                <w:rFonts w:ascii="Times New Roman" w:eastAsia="宋体" w:hAnsi="Times New Roman" w:cs="Times New Roman"/>
                <w:sz w:val="18"/>
                <w:szCs w:val="18"/>
                <w14:ligatures w14:val="none"/>
              </w:rPr>
              <w:t>2</w:t>
            </w:r>
            <w:r w:rsidRPr="00B2178A">
              <w:rPr>
                <w:rFonts w:ascii="Times New Roman" w:eastAsia="宋体" w:hAnsi="Times New Roman" w:cs="Times New Roman" w:hint="eastAsia"/>
                <w:sz w:val="18"/>
                <w:szCs w:val="18"/>
                <w14:ligatures w14:val="none"/>
              </w:rPr>
              <w:t>.</w:t>
            </w:r>
            <w:r w:rsidRPr="00B2178A">
              <w:rPr>
                <w:rFonts w:ascii="Times New Roman" w:eastAsia="宋体" w:hAnsi="Times New Roman" w:cs="Times New Roman"/>
                <w:sz w:val="18"/>
                <w:szCs w:val="18"/>
                <w14:ligatures w14:val="none"/>
              </w:rPr>
              <w:t>09</w:t>
            </w:r>
            <w:r w:rsidRPr="00B2178A">
              <w:rPr>
                <w:rFonts w:ascii="Times New Roman" w:eastAsia="宋体" w:hAnsi="Times New Roman" w:cs="Times New Roman" w:hint="eastAsia"/>
                <w:sz w:val="18"/>
                <w:szCs w:val="18"/>
                <w14:ligatures w14:val="none"/>
              </w:rPr>
              <w:t>E-4</w:t>
            </w:r>
          </w:p>
        </w:tc>
        <w:tc>
          <w:tcPr>
            <w:tcW w:w="1315" w:type="pct"/>
            <w:vAlign w:val="center"/>
          </w:tcPr>
          <w:p w14:paraId="6D4E01E8" w14:textId="77777777" w:rsidR="00B2178A" w:rsidRPr="00B2178A" w:rsidRDefault="00B2178A" w:rsidP="00B2178A">
            <w:pPr>
              <w:spacing w:after="0" w:line="240" w:lineRule="auto"/>
              <w:jc w:val="both"/>
              <w:rPr>
                <w:rFonts w:ascii="Times New Roman" w:eastAsia="宋体" w:hAnsi="Times New Roman" w:cs="Times New Roman"/>
                <w:sz w:val="18"/>
                <w:szCs w:val="18"/>
                <w14:ligatures w14:val="none"/>
              </w:rPr>
            </w:pPr>
            <w:r w:rsidRPr="00B2178A">
              <w:rPr>
                <w:rFonts w:ascii="Times New Roman" w:eastAsia="宋体" w:hAnsi="Times New Roman" w:cs="Times New Roman"/>
                <w:sz w:val="18"/>
                <w:szCs w:val="18"/>
                <w14:ligatures w14:val="none"/>
              </w:rPr>
              <w:t>3.76</w:t>
            </w:r>
            <w:r w:rsidRPr="00B2178A">
              <w:rPr>
                <w:rFonts w:ascii="Times New Roman" w:eastAsia="宋体" w:hAnsi="Times New Roman" w:cs="Times New Roman" w:hint="eastAsia"/>
                <w:sz w:val="18"/>
                <w:szCs w:val="18"/>
                <w14:ligatures w14:val="none"/>
              </w:rPr>
              <w:t>E</w:t>
            </w:r>
            <w:r w:rsidRPr="00B2178A">
              <w:rPr>
                <w:rFonts w:ascii="Times New Roman" w:eastAsia="宋体" w:hAnsi="Times New Roman" w:cs="Times New Roman"/>
                <w:sz w:val="18"/>
                <w:szCs w:val="18"/>
                <w14:ligatures w14:val="none"/>
              </w:rPr>
              <w:t>-5</w:t>
            </w:r>
          </w:p>
        </w:tc>
      </w:tr>
    </w:tbl>
    <w:p w14:paraId="3ADB0061" w14:textId="555C1236" w:rsidR="00B2178A" w:rsidRPr="00B2178A" w:rsidRDefault="00B2178A" w:rsidP="00B2178A">
      <w:pPr>
        <w:spacing w:beforeLines="100" w:before="312" w:after="0" w:line="440" w:lineRule="exact"/>
        <w:ind w:firstLineChars="200" w:firstLine="480"/>
        <w:jc w:val="both"/>
        <w:rPr>
          <w:rFonts w:ascii="Times New Roman" w:eastAsia="宋体" w:hAnsi="Times New Roman" w:cs="Times New Roman"/>
          <w:bCs/>
          <w:sz w:val="24"/>
          <w14:ligatures w14:val="none"/>
        </w:rPr>
      </w:pPr>
      <w:bookmarkStart w:id="24" w:name="_Toc223527359"/>
      <w:bookmarkStart w:id="25" w:name="_Toc232782636"/>
      <w:r w:rsidRPr="00B2178A">
        <w:rPr>
          <w:rFonts w:ascii="Times New Roman" w:eastAsia="宋体" w:hAnsi="Times New Roman" w:cs="Times New Roman" w:hint="eastAsia"/>
          <w:bCs/>
          <w:sz w:val="24"/>
          <w14:ligatures w14:val="none"/>
        </w:rPr>
        <w:t>2.</w:t>
      </w:r>
      <w:r w:rsidRPr="00B2178A">
        <w:rPr>
          <w:rFonts w:ascii="Times New Roman" w:eastAsia="宋体" w:hAnsi="Times New Roman" w:cs="Times New Roman"/>
          <w:bCs/>
          <w:sz w:val="24"/>
          <w14:ligatures w14:val="none"/>
        </w:rPr>
        <w:t>结论</w:t>
      </w:r>
      <w:bookmarkEnd w:id="24"/>
      <w:bookmarkEnd w:id="25"/>
    </w:p>
    <w:p w14:paraId="7EAA4E05" w14:textId="77777777" w:rsidR="00B2178A" w:rsidRPr="00B2178A" w:rsidRDefault="00B2178A" w:rsidP="00B2178A">
      <w:pPr>
        <w:spacing w:after="0" w:line="440" w:lineRule="atLeast"/>
        <w:ind w:firstLineChars="200" w:firstLine="480"/>
        <w:jc w:val="both"/>
        <w:rPr>
          <w:rFonts w:ascii="Times New Roman" w:eastAsia="宋体" w:hAnsi="Times New Roman" w:cs="Times New Roman"/>
          <w:sz w:val="24"/>
          <w14:ligatures w14:val="none"/>
        </w:rPr>
      </w:pPr>
      <w:r w:rsidRPr="00B2178A">
        <w:rPr>
          <w:rFonts w:ascii="Times New Roman" w:eastAsia="宋体" w:hAnsi="Times New Roman" w:cs="Times New Roman"/>
          <w:sz w:val="24"/>
          <w14:ligatures w14:val="none"/>
        </w:rPr>
        <w:t>就各债券级别所对应的市场平均收盘价波动性风险特征而言，样本期内低债券信用等级的价格波动风险大于高债券信用等级的价格波动风险。由此可以做出这样的推断，公司债券和企业债券在进行担保后，其违约概率下降了。债券信用等级高于或仍等于主体信用等级，从而其市场价格的波动风险得到降低。债券担保所带来的结果是债券信用等级提高了，其市场波动风险降低了，债券价格的稳定性得到提高。</w:t>
      </w:r>
    </w:p>
    <w:p w14:paraId="709618D7" w14:textId="77777777" w:rsidR="00B2178A" w:rsidRPr="00B2178A" w:rsidRDefault="00B2178A">
      <w:pPr>
        <w:rPr>
          <w:rFonts w:hint="eastAsia"/>
        </w:rPr>
      </w:pPr>
    </w:p>
    <w:sectPr w:rsidR="00B2178A" w:rsidRPr="00B217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4392" w14:textId="77777777" w:rsidR="00A45D04" w:rsidRDefault="00A45D04" w:rsidP="00B2178A">
      <w:pPr>
        <w:spacing w:after="0" w:line="240" w:lineRule="auto"/>
        <w:rPr>
          <w:rFonts w:hint="eastAsia"/>
        </w:rPr>
      </w:pPr>
      <w:r>
        <w:separator/>
      </w:r>
    </w:p>
  </w:endnote>
  <w:endnote w:type="continuationSeparator" w:id="0">
    <w:p w14:paraId="3EB2E61E" w14:textId="77777777" w:rsidR="00A45D04" w:rsidRDefault="00A45D04" w:rsidP="00B2178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F180" w14:textId="77777777" w:rsidR="00A45D04" w:rsidRDefault="00A45D04" w:rsidP="00B2178A">
      <w:pPr>
        <w:spacing w:after="0" w:line="240" w:lineRule="auto"/>
        <w:rPr>
          <w:rFonts w:hint="eastAsia"/>
        </w:rPr>
      </w:pPr>
      <w:r>
        <w:separator/>
      </w:r>
    </w:p>
  </w:footnote>
  <w:footnote w:type="continuationSeparator" w:id="0">
    <w:p w14:paraId="2B94B8EB" w14:textId="77777777" w:rsidR="00A45D04" w:rsidRDefault="00A45D04" w:rsidP="00B2178A">
      <w:pPr>
        <w:spacing w:after="0" w:line="240" w:lineRule="auto"/>
        <w:rPr>
          <w:rFonts w:hint="eastAsia"/>
        </w:rPr>
      </w:pPr>
      <w:r>
        <w:continuationSeparator/>
      </w:r>
    </w:p>
  </w:footnote>
  <w:footnote w:id="1">
    <w:p w14:paraId="66800C47" w14:textId="77777777" w:rsidR="00B2178A" w:rsidRPr="00160033" w:rsidRDefault="00B2178A" w:rsidP="00B2178A">
      <w:pPr>
        <w:pStyle w:val="11"/>
        <w:rPr>
          <w:rFonts w:ascii="Times New Roman" w:hAnsi="Times New Roman"/>
          <w:sz w:val="18"/>
        </w:rPr>
      </w:pPr>
      <w:r w:rsidRPr="0078352A">
        <w:rPr>
          <w:rFonts w:ascii="Times New Roman" w:hAnsi="Times New Roman"/>
          <w:sz w:val="18"/>
          <w:vertAlign w:val="superscript"/>
        </w:rPr>
        <w:footnoteRef/>
      </w:r>
      <w:r>
        <w:rPr>
          <w:rFonts w:ascii="Times New Roman" w:hAnsi="Times New Roman"/>
          <w:sz w:val="18"/>
        </w:rPr>
        <w:t xml:space="preserve"> </w:t>
      </w:r>
      <w:r w:rsidRPr="00160033">
        <w:rPr>
          <w:rFonts w:ascii="Times New Roman" w:hAnsi="Times New Roman"/>
          <w:sz w:val="18"/>
        </w:rPr>
        <w:t>Wind</w:t>
      </w:r>
      <w:r w:rsidRPr="00160033">
        <w:rPr>
          <w:rFonts w:ascii="Times New Roman"/>
          <w:sz w:val="18"/>
        </w:rPr>
        <w:t>资讯数据浏览器中提供了全价法的债券收盘价以及净价法的债券收盘价格，全价法收盘价包含了债券的应计利息，净价法已扣除了债券的应计利息。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3F"/>
    <w:rsid w:val="001229D8"/>
    <w:rsid w:val="001B4656"/>
    <w:rsid w:val="0025005C"/>
    <w:rsid w:val="0026744F"/>
    <w:rsid w:val="00341F2B"/>
    <w:rsid w:val="0072271E"/>
    <w:rsid w:val="0080023F"/>
    <w:rsid w:val="008D0AC4"/>
    <w:rsid w:val="00A45D04"/>
    <w:rsid w:val="00B2178A"/>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6BD8B"/>
  <w15:chartTrackingRefBased/>
  <w15:docId w15:val="{954A778A-5833-486B-A3B6-3F2A88D1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2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8002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2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2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2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2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2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2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2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2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2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2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23F"/>
    <w:rPr>
      <w:rFonts w:cstheme="majorBidi"/>
      <w:color w:val="2F5496" w:themeColor="accent1" w:themeShade="BF"/>
      <w:sz w:val="28"/>
      <w:szCs w:val="28"/>
    </w:rPr>
  </w:style>
  <w:style w:type="character" w:customStyle="1" w:styleId="50">
    <w:name w:val="标题 5 字符"/>
    <w:basedOn w:val="a0"/>
    <w:link w:val="5"/>
    <w:uiPriority w:val="9"/>
    <w:semiHidden/>
    <w:rsid w:val="0080023F"/>
    <w:rPr>
      <w:rFonts w:cstheme="majorBidi"/>
      <w:color w:val="2F5496" w:themeColor="accent1" w:themeShade="BF"/>
      <w:sz w:val="24"/>
    </w:rPr>
  </w:style>
  <w:style w:type="character" w:customStyle="1" w:styleId="60">
    <w:name w:val="标题 6 字符"/>
    <w:basedOn w:val="a0"/>
    <w:link w:val="6"/>
    <w:uiPriority w:val="9"/>
    <w:semiHidden/>
    <w:rsid w:val="0080023F"/>
    <w:rPr>
      <w:rFonts w:cstheme="majorBidi"/>
      <w:b/>
      <w:bCs/>
      <w:color w:val="2F5496" w:themeColor="accent1" w:themeShade="BF"/>
    </w:rPr>
  </w:style>
  <w:style w:type="character" w:customStyle="1" w:styleId="70">
    <w:name w:val="标题 7 字符"/>
    <w:basedOn w:val="a0"/>
    <w:link w:val="7"/>
    <w:uiPriority w:val="9"/>
    <w:semiHidden/>
    <w:rsid w:val="0080023F"/>
    <w:rPr>
      <w:rFonts w:cstheme="majorBidi"/>
      <w:b/>
      <w:bCs/>
      <w:color w:val="595959" w:themeColor="text1" w:themeTint="A6"/>
    </w:rPr>
  </w:style>
  <w:style w:type="character" w:customStyle="1" w:styleId="80">
    <w:name w:val="标题 8 字符"/>
    <w:basedOn w:val="a0"/>
    <w:link w:val="8"/>
    <w:uiPriority w:val="9"/>
    <w:semiHidden/>
    <w:rsid w:val="0080023F"/>
    <w:rPr>
      <w:rFonts w:cstheme="majorBidi"/>
      <w:color w:val="595959" w:themeColor="text1" w:themeTint="A6"/>
    </w:rPr>
  </w:style>
  <w:style w:type="character" w:customStyle="1" w:styleId="90">
    <w:name w:val="标题 9 字符"/>
    <w:basedOn w:val="a0"/>
    <w:link w:val="9"/>
    <w:uiPriority w:val="9"/>
    <w:semiHidden/>
    <w:rsid w:val="0080023F"/>
    <w:rPr>
      <w:rFonts w:eastAsiaTheme="majorEastAsia" w:cstheme="majorBidi"/>
      <w:color w:val="595959" w:themeColor="text1" w:themeTint="A6"/>
    </w:rPr>
  </w:style>
  <w:style w:type="paragraph" w:styleId="a3">
    <w:name w:val="Title"/>
    <w:basedOn w:val="a"/>
    <w:next w:val="a"/>
    <w:link w:val="a4"/>
    <w:uiPriority w:val="10"/>
    <w:qFormat/>
    <w:rsid w:val="008002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2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2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2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23F"/>
    <w:pPr>
      <w:spacing w:before="160"/>
      <w:jc w:val="center"/>
    </w:pPr>
    <w:rPr>
      <w:i/>
      <w:iCs/>
      <w:color w:val="404040" w:themeColor="text1" w:themeTint="BF"/>
    </w:rPr>
  </w:style>
  <w:style w:type="character" w:customStyle="1" w:styleId="a8">
    <w:name w:val="引用 字符"/>
    <w:basedOn w:val="a0"/>
    <w:link w:val="a7"/>
    <w:uiPriority w:val="29"/>
    <w:rsid w:val="0080023F"/>
    <w:rPr>
      <w:i/>
      <w:iCs/>
      <w:color w:val="404040" w:themeColor="text1" w:themeTint="BF"/>
    </w:rPr>
  </w:style>
  <w:style w:type="paragraph" w:styleId="a9">
    <w:name w:val="List Paragraph"/>
    <w:basedOn w:val="a"/>
    <w:uiPriority w:val="34"/>
    <w:qFormat/>
    <w:rsid w:val="0080023F"/>
    <w:pPr>
      <w:ind w:left="720"/>
      <w:contextualSpacing/>
    </w:pPr>
  </w:style>
  <w:style w:type="character" w:styleId="aa">
    <w:name w:val="Intense Emphasis"/>
    <w:basedOn w:val="a0"/>
    <w:uiPriority w:val="21"/>
    <w:qFormat/>
    <w:rsid w:val="0080023F"/>
    <w:rPr>
      <w:i/>
      <w:iCs/>
      <w:color w:val="2F5496" w:themeColor="accent1" w:themeShade="BF"/>
    </w:rPr>
  </w:style>
  <w:style w:type="paragraph" w:styleId="ab">
    <w:name w:val="Intense Quote"/>
    <w:basedOn w:val="a"/>
    <w:next w:val="a"/>
    <w:link w:val="ac"/>
    <w:uiPriority w:val="30"/>
    <w:qFormat/>
    <w:rsid w:val="00800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23F"/>
    <w:rPr>
      <w:i/>
      <w:iCs/>
      <w:color w:val="2F5496" w:themeColor="accent1" w:themeShade="BF"/>
    </w:rPr>
  </w:style>
  <w:style w:type="character" w:styleId="ad">
    <w:name w:val="Intense Reference"/>
    <w:basedOn w:val="a0"/>
    <w:uiPriority w:val="32"/>
    <w:qFormat/>
    <w:rsid w:val="0080023F"/>
    <w:rPr>
      <w:b/>
      <w:bCs/>
      <w:smallCaps/>
      <w:color w:val="2F5496" w:themeColor="accent1" w:themeShade="BF"/>
      <w:spacing w:val="5"/>
    </w:rPr>
  </w:style>
  <w:style w:type="paragraph" w:styleId="ae">
    <w:name w:val="header"/>
    <w:basedOn w:val="a"/>
    <w:link w:val="af"/>
    <w:uiPriority w:val="99"/>
    <w:unhideWhenUsed/>
    <w:rsid w:val="00B2178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2178A"/>
    <w:rPr>
      <w:sz w:val="18"/>
      <w:szCs w:val="18"/>
    </w:rPr>
  </w:style>
  <w:style w:type="paragraph" w:styleId="af0">
    <w:name w:val="footer"/>
    <w:basedOn w:val="a"/>
    <w:link w:val="af1"/>
    <w:uiPriority w:val="99"/>
    <w:unhideWhenUsed/>
    <w:rsid w:val="00B2178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2178A"/>
    <w:rPr>
      <w:sz w:val="18"/>
      <w:szCs w:val="18"/>
    </w:rPr>
  </w:style>
  <w:style w:type="paragraph" w:customStyle="1" w:styleId="11">
    <w:name w:val="样式1"/>
    <w:basedOn w:val="af2"/>
    <w:link w:val="1Char"/>
    <w:rsid w:val="00B2178A"/>
    <w:pPr>
      <w:spacing w:after="0" w:line="240" w:lineRule="auto"/>
    </w:pPr>
    <w:rPr>
      <w:rFonts w:ascii="楷体" w:eastAsia="楷体" w:hAnsi="楷体" w:cs="Times New Roman"/>
      <w:sz w:val="21"/>
      <w14:ligatures w14:val="none"/>
    </w:rPr>
  </w:style>
  <w:style w:type="character" w:customStyle="1" w:styleId="1Char">
    <w:name w:val="样式1 Char"/>
    <w:link w:val="11"/>
    <w:rsid w:val="00B2178A"/>
    <w:rPr>
      <w:rFonts w:ascii="楷体" w:eastAsia="楷体" w:hAnsi="楷体" w:cs="Times New Roman"/>
      <w:sz w:val="21"/>
      <w:szCs w:val="18"/>
      <w14:ligatures w14:val="none"/>
    </w:rPr>
  </w:style>
  <w:style w:type="paragraph" w:styleId="af2">
    <w:name w:val="footnote text"/>
    <w:basedOn w:val="a"/>
    <w:link w:val="af3"/>
    <w:uiPriority w:val="99"/>
    <w:semiHidden/>
    <w:unhideWhenUsed/>
    <w:rsid w:val="00B2178A"/>
    <w:pPr>
      <w:snapToGrid w:val="0"/>
    </w:pPr>
    <w:rPr>
      <w:sz w:val="18"/>
      <w:szCs w:val="18"/>
    </w:rPr>
  </w:style>
  <w:style w:type="character" w:customStyle="1" w:styleId="af3">
    <w:name w:val="脚注文本 字符"/>
    <w:basedOn w:val="a0"/>
    <w:link w:val="af2"/>
    <w:uiPriority w:val="99"/>
    <w:semiHidden/>
    <w:rsid w:val="00B217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9.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oleObject" Target="embeddings/oleObject41.bin"/><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3.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oleObject" Target="embeddings/oleObject36.bin"/><Relationship Id="rId79" Type="http://schemas.openxmlformats.org/officeDocument/2006/relationships/image" Target="media/image36.wmf"/><Relationship Id="rId5" Type="http://schemas.openxmlformats.org/officeDocument/2006/relationships/endnotes" Target="endnotes.xml"/><Relationship Id="rId19" Type="http://schemas.openxmlformats.org/officeDocument/2006/relationships/image" Target="media/image7.wmf"/><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image" Target="media/image35.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image" Target="media/image34.wmf"/><Relationship Id="rId83" Type="http://schemas.openxmlformats.org/officeDocument/2006/relationships/image" Target="media/image38.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image" Target="media/image33.wmf"/><Relationship Id="rId78" Type="http://schemas.openxmlformats.org/officeDocument/2006/relationships/oleObject" Target="embeddings/oleObject38.bin"/><Relationship Id="rId81" Type="http://schemas.openxmlformats.org/officeDocument/2006/relationships/image" Target="media/image37.wmf"/><Relationship Id="rId86"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8.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oleObject" Target="embeddings/oleObject37.bin"/><Relationship Id="rId7" Type="http://schemas.openxmlformats.org/officeDocument/2006/relationships/oleObject" Target="embeddings/oleObject1.bin"/><Relationship Id="rId71" Type="http://schemas.openxmlformats.org/officeDocument/2006/relationships/oleObject" Target="embeddings/oleObject34.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wmf"/><Relationship Id="rId61" Type="http://schemas.openxmlformats.org/officeDocument/2006/relationships/oleObject" Target="embeddings/oleObject29.bin"/><Relationship Id="rId82" Type="http://schemas.openxmlformats.org/officeDocument/2006/relationships/oleObject" Target="embeddings/oleObject4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2025-10-21T08:23:00Z</dcterms:created>
  <dcterms:modified xsi:type="dcterms:W3CDTF">2025-10-21T08:25:00Z</dcterms:modified>
</cp:coreProperties>
</file>