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C73C" w14:textId="6C3565F6" w:rsidR="008D0AC4" w:rsidRDefault="00F76752" w:rsidP="00F76752">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F76752">
        <w:rPr>
          <w:rFonts w:ascii="黑体" w:eastAsia="黑体" w:hAnsi="Times New Roman" w:cs="Times New Roman"/>
          <w:bCs/>
          <w:color w:val="auto"/>
          <w:sz w:val="44"/>
          <w:szCs w:val="44"/>
          <w14:ligatures w14:val="none"/>
        </w:rPr>
        <w:t>债券市场增信体系提高债券市场融资效率机制探究</w:t>
      </w:r>
    </w:p>
    <w:p w14:paraId="7150253B" w14:textId="77777777" w:rsidR="00F76752" w:rsidRPr="00F76752" w:rsidRDefault="00F76752" w:rsidP="00F76752">
      <w:pPr>
        <w:rPr>
          <w:rFonts w:hint="eastAsia"/>
        </w:rPr>
      </w:pPr>
    </w:p>
    <w:p w14:paraId="53507B5B" w14:textId="300FDE68" w:rsidR="00F76752" w:rsidRPr="00F76752" w:rsidRDefault="00F76752" w:rsidP="00F76752">
      <w:pPr>
        <w:spacing w:after="0" w:line="440" w:lineRule="exact"/>
        <w:jc w:val="both"/>
        <w:outlineLvl w:val="3"/>
        <w:rPr>
          <w:rFonts w:ascii="黑体" w:eastAsia="黑体" w:hAnsi="宋体" w:cs="Times New Roman"/>
          <w:sz w:val="24"/>
          <w14:ligatures w14:val="none"/>
        </w:rPr>
      </w:pPr>
      <w:r w:rsidRPr="00F76752">
        <w:rPr>
          <w:rFonts w:ascii="黑体" w:eastAsia="黑体" w:hAnsi="宋体" w:cs="Times New Roman" w:hint="eastAsia"/>
          <w:sz w:val="24"/>
          <w14:ligatures w14:val="none"/>
        </w:rPr>
        <w:t>一、</w:t>
      </w:r>
      <w:r w:rsidRPr="00F76752">
        <w:rPr>
          <w:rFonts w:ascii="黑体" w:eastAsia="黑体" w:hAnsi="宋体" w:cs="Times New Roman"/>
          <w:sz w:val="24"/>
          <w14:ligatures w14:val="none"/>
        </w:rPr>
        <w:t>有利于提高债券市场融资效率</w:t>
      </w:r>
    </w:p>
    <w:p w14:paraId="7A0D7E3D" w14:textId="77777777" w:rsidR="00F76752" w:rsidRPr="00F76752" w:rsidRDefault="00F76752" w:rsidP="00F76752">
      <w:pPr>
        <w:spacing w:after="0" w:line="440" w:lineRule="atLeast"/>
        <w:ind w:firstLineChars="200" w:firstLine="480"/>
        <w:jc w:val="both"/>
        <w:rPr>
          <w:rFonts w:ascii="Times New Roman" w:eastAsia="新宋体" w:hAnsi="Times New Roman" w:cs="Times New Roman" w:hint="eastAsia"/>
          <w:sz w:val="24"/>
          <w14:ligatures w14:val="none"/>
        </w:rPr>
      </w:pPr>
      <w:r w:rsidRPr="00F76752">
        <w:rPr>
          <w:rFonts w:ascii="Times New Roman" w:eastAsia="新宋体" w:hAnsi="Times New Roman" w:cs="Times New Roman"/>
          <w:sz w:val="24"/>
          <w14:ligatures w14:val="none"/>
        </w:rPr>
        <w:t>近年来，</w:t>
      </w:r>
      <w:r w:rsidRPr="00F76752">
        <w:rPr>
          <w:rFonts w:ascii="Times New Roman" w:eastAsia="新宋体" w:hAnsi="Times New Roman" w:cs="Times New Roman" w:hint="eastAsia"/>
          <w:sz w:val="24"/>
          <w14:ligatures w14:val="none"/>
        </w:rPr>
        <w:t>虽然</w:t>
      </w:r>
      <w:r w:rsidRPr="00F76752">
        <w:rPr>
          <w:rFonts w:ascii="Times New Roman" w:eastAsia="新宋体" w:hAnsi="Times New Roman" w:cs="Times New Roman"/>
          <w:sz w:val="24"/>
          <w14:ligatures w14:val="none"/>
        </w:rPr>
        <w:t>我国债券市场规模迅速扩大，</w:t>
      </w:r>
      <w:r w:rsidRPr="00F76752">
        <w:rPr>
          <w:rFonts w:ascii="Times New Roman" w:eastAsia="新宋体" w:hAnsi="Times New Roman" w:cs="Times New Roman" w:hint="eastAsia"/>
          <w:sz w:val="24"/>
          <w14:ligatures w14:val="none"/>
        </w:rPr>
        <w:t>但</w:t>
      </w:r>
      <w:r w:rsidRPr="00F76752">
        <w:rPr>
          <w:rFonts w:ascii="Times New Roman" w:eastAsia="新宋体" w:hAnsi="Times New Roman" w:cs="Times New Roman"/>
          <w:sz w:val="24"/>
          <w14:ligatures w14:val="none"/>
        </w:rPr>
        <w:t>非政府信用产品规模</w:t>
      </w:r>
      <w:r w:rsidRPr="00F76752">
        <w:rPr>
          <w:rFonts w:ascii="Times New Roman" w:eastAsia="新宋体" w:hAnsi="Times New Roman" w:cs="Times New Roman" w:hint="eastAsia"/>
          <w:sz w:val="24"/>
          <w14:ligatures w14:val="none"/>
        </w:rPr>
        <w:t>依然</w:t>
      </w:r>
      <w:r w:rsidRPr="00F76752">
        <w:rPr>
          <w:rFonts w:ascii="Times New Roman" w:eastAsia="新宋体" w:hAnsi="Times New Roman" w:cs="Times New Roman"/>
          <w:sz w:val="24"/>
          <w14:ligatures w14:val="none"/>
        </w:rPr>
        <w:t>较小，从债券市场券种结构来看，截至</w:t>
      </w:r>
      <w:r w:rsidRPr="00F76752">
        <w:rPr>
          <w:rFonts w:ascii="Times New Roman" w:eastAsia="新宋体" w:hAnsi="Times New Roman" w:cs="Times New Roman"/>
          <w:sz w:val="24"/>
          <w14:ligatures w14:val="none"/>
        </w:rPr>
        <w:t>2009</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hint="eastAsia"/>
          <w:sz w:val="24"/>
          <w14:ligatures w14:val="none"/>
        </w:rPr>
        <w:t>12</w:t>
      </w:r>
      <w:r w:rsidRPr="00F76752">
        <w:rPr>
          <w:rFonts w:ascii="Times New Roman" w:eastAsia="新宋体" w:hAnsi="Times New Roman" w:cs="Times New Roman"/>
          <w:sz w:val="24"/>
          <w14:ligatures w14:val="none"/>
        </w:rPr>
        <w:t>月</w:t>
      </w:r>
      <w:r w:rsidRPr="00F76752">
        <w:rPr>
          <w:rFonts w:ascii="Times New Roman" w:eastAsia="新宋体" w:hAnsi="Times New Roman" w:cs="Times New Roman"/>
          <w:sz w:val="24"/>
          <w14:ligatures w14:val="none"/>
        </w:rPr>
        <w:t>3</w:t>
      </w:r>
      <w:r w:rsidRPr="00F76752">
        <w:rPr>
          <w:rFonts w:ascii="Times New Roman" w:eastAsia="新宋体" w:hAnsi="Times New Roman" w:cs="Times New Roman" w:hint="eastAsia"/>
          <w:sz w:val="24"/>
          <w14:ligatures w14:val="none"/>
        </w:rPr>
        <w:t>1</w:t>
      </w:r>
      <w:r w:rsidRPr="00F76752">
        <w:rPr>
          <w:rFonts w:ascii="Times New Roman" w:eastAsia="新宋体" w:hAnsi="Times New Roman" w:cs="Times New Roman"/>
          <w:sz w:val="24"/>
          <w14:ligatures w14:val="none"/>
        </w:rPr>
        <w:t>日，国债、</w:t>
      </w:r>
      <w:proofErr w:type="gramStart"/>
      <w:r w:rsidRPr="00F76752">
        <w:rPr>
          <w:rFonts w:ascii="Times New Roman" w:eastAsia="新宋体" w:hAnsi="Times New Roman" w:cs="Times New Roman"/>
          <w:sz w:val="24"/>
          <w14:ligatures w14:val="none"/>
        </w:rPr>
        <w:t>央票和</w:t>
      </w:r>
      <w:proofErr w:type="gramEnd"/>
      <w:r w:rsidRPr="00F76752">
        <w:rPr>
          <w:rFonts w:ascii="Times New Roman" w:eastAsia="新宋体" w:hAnsi="Times New Roman" w:cs="Times New Roman"/>
          <w:sz w:val="24"/>
          <w14:ligatures w14:val="none"/>
        </w:rPr>
        <w:t>政策性金融债券仍然是银行间债券市场的主体，三者占债券市场总余额</w:t>
      </w:r>
      <w:r w:rsidRPr="00F76752">
        <w:rPr>
          <w:rFonts w:ascii="Times New Roman" w:eastAsia="新宋体" w:hAnsi="Times New Roman" w:cs="Times New Roman" w:hint="eastAsia"/>
          <w:sz w:val="24"/>
          <w14:ligatures w14:val="none"/>
        </w:rPr>
        <w:t>的</w:t>
      </w:r>
      <w:r w:rsidRPr="00F76752">
        <w:rPr>
          <w:rFonts w:ascii="Times New Roman" w:eastAsia="新宋体" w:hAnsi="Times New Roman" w:cs="Times New Roman"/>
          <w:sz w:val="24"/>
          <w14:ligatures w14:val="none"/>
        </w:rPr>
        <w:t>8</w:t>
      </w:r>
      <w:r w:rsidRPr="00F76752">
        <w:rPr>
          <w:rFonts w:ascii="Times New Roman" w:eastAsia="新宋体" w:hAnsi="Times New Roman" w:cs="Times New Roman" w:hint="eastAsia"/>
          <w:sz w:val="24"/>
          <w14:ligatures w14:val="none"/>
        </w:rPr>
        <w:t>2</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hint="eastAsia"/>
          <w:sz w:val="24"/>
          <w14:ligatures w14:val="none"/>
        </w:rPr>
        <w:t>28</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，而</w:t>
      </w:r>
      <w:r w:rsidRPr="00F76752">
        <w:rPr>
          <w:rFonts w:ascii="Times New Roman" w:eastAsia="新宋体" w:hAnsi="Times New Roman" w:cs="Times New Roman" w:hint="eastAsia"/>
          <w:sz w:val="24"/>
          <w14:ligatures w14:val="none"/>
        </w:rPr>
        <w:t>包括</w:t>
      </w:r>
      <w:r w:rsidRPr="00F76752">
        <w:rPr>
          <w:rFonts w:ascii="Times New Roman" w:eastAsia="新宋体" w:hAnsi="Times New Roman" w:cs="Times New Roman"/>
          <w:sz w:val="24"/>
          <w14:ligatures w14:val="none"/>
        </w:rPr>
        <w:t>企业</w:t>
      </w:r>
      <w:r w:rsidRPr="00F76752">
        <w:rPr>
          <w:rFonts w:ascii="Times New Roman" w:eastAsia="新宋体" w:hAnsi="Times New Roman" w:cs="Times New Roman" w:hint="eastAsia"/>
          <w:sz w:val="24"/>
          <w14:ligatures w14:val="none"/>
        </w:rPr>
        <w:t>（公司）</w:t>
      </w:r>
      <w:r w:rsidRPr="00F76752">
        <w:rPr>
          <w:rFonts w:ascii="Times New Roman" w:eastAsia="新宋体" w:hAnsi="Times New Roman" w:cs="Times New Roman"/>
          <w:sz w:val="24"/>
          <w14:ligatures w14:val="none"/>
        </w:rPr>
        <w:t>债券</w:t>
      </w:r>
      <w:r w:rsidRPr="00F76752">
        <w:rPr>
          <w:rFonts w:ascii="Times New Roman" w:eastAsia="新宋体" w:hAnsi="Times New Roman" w:cs="Times New Roman" w:hint="eastAsia"/>
          <w:sz w:val="24"/>
          <w14:ligatures w14:val="none"/>
        </w:rPr>
        <w:t>、短期融资</w:t>
      </w:r>
      <w:proofErr w:type="gramStart"/>
      <w:r w:rsidRPr="00F76752">
        <w:rPr>
          <w:rFonts w:ascii="Times New Roman" w:eastAsia="新宋体" w:hAnsi="Times New Roman" w:cs="Times New Roman" w:hint="eastAsia"/>
          <w:sz w:val="24"/>
          <w14:ligatures w14:val="none"/>
        </w:rPr>
        <w:t>券</w:t>
      </w:r>
      <w:proofErr w:type="gramEnd"/>
      <w:r w:rsidRPr="00F76752">
        <w:rPr>
          <w:rFonts w:ascii="Times New Roman" w:eastAsia="新宋体" w:hAnsi="Times New Roman" w:cs="Times New Roman" w:hint="eastAsia"/>
          <w:sz w:val="24"/>
          <w14:ligatures w14:val="none"/>
        </w:rPr>
        <w:t>和中期票据等在内的企业融资工具占债券市场总余额的比重</w:t>
      </w:r>
      <w:r w:rsidRPr="00F76752">
        <w:rPr>
          <w:rFonts w:ascii="Times New Roman" w:eastAsia="新宋体" w:hAnsi="Times New Roman" w:cs="Times New Roman"/>
          <w:sz w:val="24"/>
          <w14:ligatures w14:val="none"/>
        </w:rPr>
        <w:t>仅</w:t>
      </w:r>
      <w:r w:rsidRPr="00F76752">
        <w:rPr>
          <w:rFonts w:ascii="Times New Roman" w:eastAsia="新宋体" w:hAnsi="Times New Roman" w:cs="Times New Roman" w:hint="eastAsia"/>
          <w:sz w:val="24"/>
          <w14:ligatures w14:val="none"/>
        </w:rPr>
        <w:t>为</w:t>
      </w:r>
      <w:r w:rsidRPr="00F76752">
        <w:rPr>
          <w:rFonts w:ascii="Times New Roman" w:eastAsia="新宋体" w:hAnsi="Times New Roman" w:cs="Times New Roman" w:hint="eastAsia"/>
          <w:sz w:val="24"/>
          <w14:ligatures w14:val="none"/>
        </w:rPr>
        <w:t>13</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hint="eastAsia"/>
          <w:sz w:val="24"/>
          <w14:ligatures w14:val="none"/>
        </w:rPr>
        <w:t>79</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。从中可以看出，我国债券主要以政府债券和政策性银行金融债券为主，企业债券所占比重非常小</w:t>
      </w:r>
      <w:r w:rsidRPr="00F76752">
        <w:rPr>
          <w:rFonts w:ascii="Times New Roman" w:eastAsia="新宋体" w:hAnsi="Times New Roman" w:cs="Times New Roman" w:hint="eastAsia"/>
          <w:sz w:val="24"/>
          <w14:ligatures w14:val="none"/>
        </w:rPr>
        <w:t>，并且</w:t>
      </w:r>
      <w:r w:rsidRPr="00F76752">
        <w:rPr>
          <w:rFonts w:ascii="Times New Roman" w:eastAsia="新宋体" w:hAnsi="Times New Roman" w:cs="Times New Roman"/>
          <w:sz w:val="24"/>
          <w14:ligatures w14:val="none"/>
        </w:rPr>
        <w:t>发行主体大多是国有大型企业。企业债券和公司债券发展</w:t>
      </w:r>
      <w:r w:rsidRPr="00F76752">
        <w:rPr>
          <w:rFonts w:ascii="Times New Roman" w:eastAsia="新宋体" w:hAnsi="Times New Roman" w:cs="Times New Roman" w:hint="eastAsia"/>
          <w:sz w:val="24"/>
          <w14:ligatures w14:val="none"/>
        </w:rPr>
        <w:t>的</w:t>
      </w:r>
      <w:r w:rsidRPr="00F76752">
        <w:rPr>
          <w:rFonts w:ascii="Times New Roman" w:eastAsia="新宋体" w:hAnsi="Times New Roman" w:cs="Times New Roman"/>
          <w:sz w:val="24"/>
          <w14:ligatures w14:val="none"/>
        </w:rPr>
        <w:t>严重滞后，</w:t>
      </w:r>
      <w:r w:rsidRPr="00F76752">
        <w:rPr>
          <w:rFonts w:ascii="Times New Roman" w:eastAsia="新宋体" w:hAnsi="Times New Roman" w:cs="Times New Roman" w:hint="eastAsia"/>
          <w:sz w:val="24"/>
          <w14:ligatures w14:val="none"/>
        </w:rPr>
        <w:t>发行主体的单一，</w:t>
      </w:r>
      <w:r w:rsidRPr="00F76752">
        <w:rPr>
          <w:rFonts w:ascii="Times New Roman" w:eastAsia="新宋体" w:hAnsi="Times New Roman" w:cs="Times New Roman"/>
          <w:sz w:val="24"/>
          <w14:ligatures w14:val="none"/>
        </w:rPr>
        <w:t>难以满足企业大量的直接融资需求。债券市场投融资渠道仍然有限，大量具有发展潜力的企业无法通过债券市场进行低成本的筹资，债券市场资源配置功能没有充分发挥。</w:t>
      </w:r>
    </w:p>
    <w:p w14:paraId="72B0F2FA" w14:textId="77777777" w:rsidR="00F76752" w:rsidRPr="00F76752" w:rsidRDefault="00F76752" w:rsidP="00F76752">
      <w:pPr>
        <w:autoSpaceDE w:val="0"/>
        <w:autoSpaceDN w:val="0"/>
        <w:adjustRightInd w:val="0"/>
        <w:spacing w:after="0" w:line="440" w:lineRule="atLeast"/>
        <w:ind w:firstLineChars="200" w:firstLine="480"/>
        <w:rPr>
          <w:rFonts w:ascii="Times New Roman" w:eastAsia="新宋体" w:hAnsi="Times New Roman" w:cs="Times New Roman" w:hint="eastAsia"/>
          <w:sz w:val="24"/>
          <w14:ligatures w14:val="none"/>
        </w:rPr>
      </w:pPr>
      <w:r w:rsidRPr="00F76752">
        <w:rPr>
          <w:rFonts w:ascii="Times New Roman" w:eastAsia="新宋体" w:hAnsi="Times New Roman" w:cs="Times New Roman" w:hint="eastAsia"/>
          <w:sz w:val="24"/>
          <w14:ligatures w14:val="none"/>
        </w:rPr>
        <w:t>2007</w:t>
      </w:r>
      <w:r w:rsidRPr="00F76752">
        <w:rPr>
          <w:rFonts w:ascii="Times New Roman" w:eastAsia="新宋体" w:hAnsi="Times New Roman" w:cs="Times New Roman" w:hint="eastAsia"/>
          <w:sz w:val="24"/>
          <w14:ligatures w14:val="none"/>
        </w:rPr>
        <w:t>年之前我国企业（公司）债券市场发展滞后，主要是受政策的影响，国家对于企业（公司）债券市场发展没有明确的政策，</w:t>
      </w:r>
      <w:proofErr w:type="gramStart"/>
      <w:r w:rsidRPr="00F76752">
        <w:rPr>
          <w:rFonts w:ascii="Times New Roman" w:eastAsia="新宋体" w:hAnsi="Times New Roman" w:cs="Times New Roman" w:hint="eastAsia"/>
          <w:sz w:val="24"/>
          <w14:ligatures w14:val="none"/>
        </w:rPr>
        <w:t>且为了</w:t>
      </w:r>
      <w:proofErr w:type="gramEnd"/>
      <w:r w:rsidRPr="00F76752">
        <w:rPr>
          <w:rFonts w:ascii="Times New Roman" w:eastAsia="新宋体" w:hAnsi="Times New Roman" w:cs="Times New Roman" w:hint="eastAsia"/>
          <w:sz w:val="24"/>
          <w14:ligatures w14:val="none"/>
        </w:rPr>
        <w:t>控制风险，各监管部门发债审批意愿不是很强烈。但从</w:t>
      </w:r>
      <w:r w:rsidRPr="00F76752">
        <w:rPr>
          <w:rFonts w:ascii="Times New Roman" w:eastAsia="新宋体" w:hAnsi="Times New Roman" w:cs="Times New Roman" w:hint="eastAsia"/>
          <w:sz w:val="24"/>
          <w14:ligatures w14:val="none"/>
        </w:rPr>
        <w:t>2007</w:t>
      </w:r>
      <w:r w:rsidRPr="00F76752">
        <w:rPr>
          <w:rFonts w:ascii="Times New Roman" w:eastAsia="新宋体" w:hAnsi="Times New Roman" w:cs="Times New Roman" w:hint="eastAsia"/>
          <w:sz w:val="24"/>
          <w14:ligatures w14:val="none"/>
        </w:rPr>
        <w:t>年开始国家逐步出台相关政策。</w:t>
      </w:r>
      <w:r w:rsidRPr="00F76752">
        <w:rPr>
          <w:rFonts w:ascii="Times New Roman" w:eastAsia="新宋体" w:hAnsi="Times New Roman" w:cs="Times New Roman"/>
          <w:sz w:val="24"/>
          <w14:ligatures w14:val="none"/>
        </w:rPr>
        <w:t>2007</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hint="eastAsia"/>
          <w:sz w:val="24"/>
          <w14:ligatures w14:val="none"/>
        </w:rPr>
        <w:t>1</w:t>
      </w:r>
      <w:r w:rsidRPr="00F76752">
        <w:rPr>
          <w:rFonts w:ascii="Times New Roman" w:eastAsia="新宋体" w:hAnsi="Times New Roman" w:cs="Times New Roman" w:hint="eastAsia"/>
          <w:sz w:val="24"/>
          <w14:ligatures w14:val="none"/>
        </w:rPr>
        <w:t>月</w:t>
      </w:r>
      <w:r w:rsidRPr="00F76752">
        <w:rPr>
          <w:rFonts w:ascii="Times New Roman" w:eastAsia="新宋体" w:hAnsi="Times New Roman" w:cs="Times New Roman"/>
          <w:sz w:val="24"/>
          <w14:ligatures w14:val="none"/>
        </w:rPr>
        <w:t>第三次全国金融工作会议</w:t>
      </w:r>
      <w:proofErr w:type="gramStart"/>
      <w:r w:rsidRPr="00F76752">
        <w:rPr>
          <w:rFonts w:ascii="Times New Roman" w:eastAsia="新宋体" w:hAnsi="Times New Roman" w:cs="Times New Roman"/>
          <w:sz w:val="24"/>
          <w14:ligatures w14:val="none"/>
        </w:rPr>
        <w:t>作出</w:t>
      </w:r>
      <w:proofErr w:type="gramEnd"/>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构建多层次金融市场体系；扩大直接融资规模和比重；加快发展债券市场；扩大企业债券发行规模，大力发展公司债券，完善债券管理体制</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的工作部署，明确提出要大力发展公司债券。</w:t>
      </w:r>
      <w:smartTag w:uri="urn:schemas-microsoft-com:office:smarttags" w:element="chsdate">
        <w:smartTagPr>
          <w:attr w:name="IsROCDate" w:val="False"/>
          <w:attr w:name="IsLunarDate" w:val="False"/>
          <w:attr w:name="Day" w:val="14"/>
          <w:attr w:name="Month" w:val="8"/>
          <w:attr w:name="Year" w:val="2007"/>
        </w:smartTagPr>
        <w:r w:rsidRPr="00F76752">
          <w:rPr>
            <w:rFonts w:ascii="Times New Roman" w:eastAsia="新宋体" w:hAnsi="Times New Roman" w:cs="Times New Roman"/>
            <w:sz w:val="24"/>
            <w14:ligatures w14:val="none"/>
          </w:rPr>
          <w:t>2007</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sz w:val="24"/>
            <w14:ligatures w14:val="none"/>
          </w:rPr>
          <w:t>8</w:t>
        </w:r>
        <w:r w:rsidRPr="00F76752">
          <w:rPr>
            <w:rFonts w:ascii="Times New Roman" w:eastAsia="新宋体" w:hAnsi="Times New Roman" w:cs="Times New Roman"/>
            <w:sz w:val="24"/>
            <w14:ligatures w14:val="none"/>
          </w:rPr>
          <w:t>月</w:t>
        </w:r>
        <w:r w:rsidRPr="00F76752">
          <w:rPr>
            <w:rFonts w:ascii="Times New Roman" w:eastAsia="新宋体" w:hAnsi="Times New Roman" w:cs="Times New Roman"/>
            <w:sz w:val="24"/>
            <w14:ligatures w14:val="none"/>
          </w:rPr>
          <w:t>14</w:t>
        </w:r>
        <w:r w:rsidRPr="00F76752">
          <w:rPr>
            <w:rFonts w:ascii="Times New Roman" w:eastAsia="新宋体" w:hAnsi="Times New Roman" w:cs="Times New Roman"/>
            <w:sz w:val="24"/>
            <w14:ligatures w14:val="none"/>
          </w:rPr>
          <w:t>日</w:t>
        </w:r>
      </w:smartTag>
      <w:r w:rsidRPr="00F76752">
        <w:rPr>
          <w:rFonts w:ascii="Times New Roman" w:eastAsia="新宋体" w:hAnsi="Times New Roman" w:cs="Times New Roman"/>
          <w:sz w:val="24"/>
          <w14:ligatures w14:val="none"/>
        </w:rPr>
        <w:t>，中国证券监督管理委员会正式颁布实施《公司债券券发行试点办法》</w:t>
      </w:r>
      <w:r w:rsidRPr="00F76752">
        <w:rPr>
          <w:rFonts w:ascii="Times New Roman" w:eastAsia="新宋体" w:hAnsi="Times New Roman" w:cs="Times New Roman" w:hint="eastAsia"/>
          <w:sz w:val="24"/>
          <w14:ligatures w14:val="none"/>
        </w:rPr>
        <w:t>（</w:t>
      </w:r>
      <w:r w:rsidRPr="00F76752">
        <w:rPr>
          <w:rFonts w:ascii="Times New Roman" w:eastAsia="宋体" w:hAnsi="Times New Roman" w:cs="Times New Roman" w:hint="eastAsia"/>
          <w:sz w:val="24"/>
          <w14:ligatures w14:val="none"/>
        </w:rPr>
        <w:t>中国证券监督管理委员会令</w:t>
      </w:r>
      <w:r w:rsidRPr="00F76752">
        <w:rPr>
          <w:rFonts w:ascii="Times New Roman" w:eastAsia="宋体" w:hAnsi="Times New Roman" w:cs="Times New Roman" w:hint="eastAsia"/>
          <w:sz w:val="24"/>
          <w14:ligatures w14:val="none"/>
        </w:rPr>
        <w:t>[2007]</w:t>
      </w:r>
      <w:r w:rsidRPr="00F76752">
        <w:rPr>
          <w:rFonts w:ascii="Times New Roman" w:eastAsia="宋体" w:hAnsi="Times New Roman" w:cs="Times New Roman" w:hint="eastAsia"/>
          <w:sz w:val="24"/>
          <w14:ligatures w14:val="none"/>
        </w:rPr>
        <w:t>第</w:t>
      </w:r>
      <w:r w:rsidRPr="00F76752">
        <w:rPr>
          <w:rFonts w:ascii="Times New Roman" w:eastAsia="宋体" w:hAnsi="Times New Roman" w:cs="Times New Roman" w:hint="eastAsia"/>
          <w:sz w:val="24"/>
          <w14:ligatures w14:val="none"/>
        </w:rPr>
        <w:t>49</w:t>
      </w:r>
      <w:r w:rsidRPr="00F76752">
        <w:rPr>
          <w:rFonts w:ascii="Times New Roman" w:eastAsia="宋体" w:hAnsi="Times New Roman" w:cs="Times New Roman" w:hint="eastAsia"/>
          <w:sz w:val="24"/>
          <w14:ligatures w14:val="none"/>
        </w:rPr>
        <w:t>号</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，标志着我国公司债券发行工作的正式启动。</w:t>
      </w:r>
      <w:r w:rsidRPr="00F76752">
        <w:rPr>
          <w:rFonts w:ascii="Times New Roman" w:eastAsia="新宋体" w:hAnsi="Times New Roman" w:cs="Times New Roman" w:hint="eastAsia"/>
          <w:sz w:val="24"/>
          <w14:ligatures w14:val="none"/>
        </w:rPr>
        <w:t>相关政策的出台为企业（公司）债券发展提供了明确的方向。</w:t>
      </w:r>
    </w:p>
    <w:p w14:paraId="096654BD" w14:textId="77777777" w:rsidR="00F76752" w:rsidRPr="00F76752" w:rsidRDefault="00F76752" w:rsidP="00F76752">
      <w:pPr>
        <w:autoSpaceDE w:val="0"/>
        <w:autoSpaceDN w:val="0"/>
        <w:adjustRightInd w:val="0"/>
        <w:spacing w:afterLines="100" w:after="312" w:line="440" w:lineRule="exact"/>
        <w:ind w:firstLineChars="200" w:firstLine="480"/>
        <w:rPr>
          <w:rFonts w:ascii="Times New Roman" w:eastAsia="宋体" w:hAnsi="Times New Roman" w:cs="Times New Roman" w:hint="eastAsia"/>
          <w:sz w:val="24"/>
          <w14:ligatures w14:val="none"/>
        </w:rPr>
      </w:pPr>
      <w:r w:rsidRPr="00F76752">
        <w:rPr>
          <w:rFonts w:ascii="Times New Roman" w:eastAsia="新宋体" w:hAnsi="Times New Roman" w:cs="Times New Roman" w:hint="eastAsia"/>
          <w:sz w:val="24"/>
          <w14:ligatures w14:val="none"/>
        </w:rPr>
        <w:t>但正在此时，中国银行业监督管理委员会却出台政策禁止银行担保，</w:t>
      </w:r>
      <w:r w:rsidRPr="00F76752">
        <w:rPr>
          <w:rFonts w:ascii="Times New Roman" w:eastAsia="宋体" w:hAnsi="Times New Roman" w:cs="Times New Roman" w:hint="eastAsia"/>
          <w:sz w:val="24"/>
          <w14:ligatures w14:val="none"/>
        </w:rPr>
        <w:t>由于我国担保机构实力较弱，其他增信方式尚不是很成熟，增</w:t>
      </w:r>
      <w:proofErr w:type="gramStart"/>
      <w:r w:rsidRPr="00F76752">
        <w:rPr>
          <w:rFonts w:ascii="Times New Roman" w:eastAsia="宋体" w:hAnsi="Times New Roman" w:cs="Times New Roman" w:hint="eastAsia"/>
          <w:sz w:val="24"/>
          <w14:ligatures w14:val="none"/>
        </w:rPr>
        <w:t>信效果</w:t>
      </w:r>
      <w:proofErr w:type="gramEnd"/>
      <w:r w:rsidRPr="00F76752">
        <w:rPr>
          <w:rFonts w:ascii="Times New Roman" w:eastAsia="宋体" w:hAnsi="Times New Roman" w:cs="Times New Roman" w:hint="eastAsia"/>
          <w:sz w:val="24"/>
          <w14:ligatures w14:val="none"/>
        </w:rPr>
        <w:t>不是很理想，难以真正起到降低企业融资成本的作用。从</w:t>
      </w:r>
      <w:r w:rsidRPr="00F76752">
        <w:rPr>
          <w:rFonts w:ascii="Times New Roman" w:eastAsia="宋体" w:hAnsi="Times New Roman" w:cs="Times New Roman" w:hint="eastAsia"/>
          <w:sz w:val="24"/>
          <w14:ligatures w14:val="none"/>
        </w:rPr>
        <w:t>2008</w:t>
      </w:r>
      <w:r w:rsidRPr="00F76752">
        <w:rPr>
          <w:rFonts w:ascii="Times New Roman" w:eastAsia="宋体" w:hAnsi="Times New Roman" w:cs="Times New Roman" w:hint="eastAsia"/>
          <w:sz w:val="24"/>
          <w14:ligatures w14:val="none"/>
        </w:rPr>
        <w:t>年</w:t>
      </w:r>
      <w:r w:rsidRPr="00F76752">
        <w:rPr>
          <w:rFonts w:ascii="Times New Roman" w:eastAsia="宋体" w:hAnsi="Times New Roman" w:cs="Times New Roman" w:hint="eastAsia"/>
          <w:sz w:val="24"/>
          <w14:ligatures w14:val="none"/>
        </w:rPr>
        <w:t>1</w:t>
      </w:r>
      <w:r w:rsidRPr="00F76752">
        <w:rPr>
          <w:rFonts w:ascii="Times New Roman" w:eastAsia="宋体" w:hAnsi="Times New Roman" w:cs="Times New Roman" w:hint="eastAsia"/>
          <w:sz w:val="24"/>
          <w14:ligatures w14:val="none"/>
        </w:rPr>
        <w:t>月至</w:t>
      </w:r>
      <w:r w:rsidRPr="00F76752">
        <w:rPr>
          <w:rFonts w:ascii="Times New Roman" w:eastAsia="宋体" w:hAnsi="Times New Roman" w:cs="Times New Roman" w:hint="eastAsia"/>
          <w:sz w:val="24"/>
          <w14:ligatures w14:val="none"/>
        </w:rPr>
        <w:t>2009</w:t>
      </w:r>
      <w:r w:rsidRPr="00F76752">
        <w:rPr>
          <w:rFonts w:ascii="Times New Roman" w:eastAsia="宋体" w:hAnsi="Times New Roman" w:cs="Times New Roman" w:hint="eastAsia"/>
          <w:sz w:val="24"/>
          <w14:ligatures w14:val="none"/>
        </w:rPr>
        <w:t>年</w:t>
      </w:r>
      <w:r w:rsidRPr="00F76752">
        <w:rPr>
          <w:rFonts w:ascii="Times New Roman" w:eastAsia="宋体" w:hAnsi="Times New Roman" w:cs="Times New Roman" w:hint="eastAsia"/>
          <w:sz w:val="24"/>
          <w14:ligatures w14:val="none"/>
        </w:rPr>
        <w:t>5</w:t>
      </w:r>
      <w:r w:rsidRPr="00F76752">
        <w:rPr>
          <w:rFonts w:ascii="Times New Roman" w:eastAsia="宋体" w:hAnsi="Times New Roman" w:cs="Times New Roman" w:hint="eastAsia"/>
          <w:sz w:val="24"/>
          <w14:ligatures w14:val="none"/>
        </w:rPr>
        <w:t>月的统计数据（增信措施具体分类）来看，如图</w:t>
      </w:r>
      <w:r w:rsidRPr="00F76752">
        <w:rPr>
          <w:rFonts w:ascii="Times New Roman" w:eastAsia="宋体" w:hAnsi="Times New Roman" w:cs="Times New Roman" w:hint="eastAsia"/>
          <w:sz w:val="24"/>
          <w14:ligatures w14:val="none"/>
        </w:rPr>
        <w:t>4.1</w:t>
      </w:r>
      <w:r w:rsidRPr="00F76752">
        <w:rPr>
          <w:rFonts w:ascii="Times New Roman" w:eastAsia="宋体" w:hAnsi="Times New Roman" w:cs="Times New Roman" w:hint="eastAsia"/>
          <w:sz w:val="24"/>
          <w14:ligatures w14:val="none"/>
        </w:rPr>
        <w:t>，银行担保的增信效果（以提升的小级别来衡量）最好，平均能提升</w:t>
      </w:r>
      <w:r w:rsidRPr="00F76752">
        <w:rPr>
          <w:rFonts w:ascii="Times New Roman" w:eastAsia="宋体" w:hAnsi="Times New Roman" w:cs="Times New Roman" w:hint="eastAsia"/>
          <w:sz w:val="24"/>
          <w14:ligatures w14:val="none"/>
        </w:rPr>
        <w:t>3.4</w:t>
      </w:r>
      <w:r w:rsidRPr="00F76752">
        <w:rPr>
          <w:rFonts w:ascii="Times New Roman" w:eastAsia="宋体" w:hAnsi="Times New Roman" w:cs="Times New Roman" w:hint="eastAsia"/>
          <w:sz w:val="24"/>
          <w14:ligatures w14:val="none"/>
        </w:rPr>
        <w:t>个小级别，而其他增信方式增</w:t>
      </w:r>
      <w:proofErr w:type="gramStart"/>
      <w:r w:rsidRPr="00F76752">
        <w:rPr>
          <w:rFonts w:ascii="Times New Roman" w:eastAsia="宋体" w:hAnsi="Times New Roman" w:cs="Times New Roman" w:hint="eastAsia"/>
          <w:sz w:val="24"/>
          <w14:ligatures w14:val="none"/>
        </w:rPr>
        <w:t>信效果</w:t>
      </w:r>
      <w:proofErr w:type="gramEnd"/>
      <w:r w:rsidRPr="00F76752">
        <w:rPr>
          <w:rFonts w:ascii="Times New Roman" w:eastAsia="宋体" w:hAnsi="Times New Roman" w:cs="Times New Roman" w:hint="eastAsia"/>
          <w:sz w:val="24"/>
          <w14:ligatures w14:val="none"/>
        </w:rPr>
        <w:t>都明显低于银行担保，资产抵押平均能提升</w:t>
      </w:r>
      <w:r w:rsidRPr="00F76752">
        <w:rPr>
          <w:rFonts w:ascii="Times New Roman" w:eastAsia="宋体" w:hAnsi="Times New Roman" w:cs="Times New Roman" w:hint="eastAsia"/>
          <w:sz w:val="24"/>
          <w14:ligatures w14:val="none"/>
        </w:rPr>
        <w:t>2</w:t>
      </w:r>
      <w:r w:rsidRPr="00F76752">
        <w:rPr>
          <w:rFonts w:ascii="Times New Roman" w:eastAsia="宋体" w:hAnsi="Times New Roman" w:cs="Times New Roman" w:hint="eastAsia"/>
          <w:sz w:val="24"/>
          <w14:ligatures w14:val="none"/>
        </w:rPr>
        <w:t>个小级别，应收账款质押平均能提升</w:t>
      </w:r>
      <w:r w:rsidRPr="00F76752">
        <w:rPr>
          <w:rFonts w:ascii="Times New Roman" w:eastAsia="宋体" w:hAnsi="Times New Roman" w:cs="Times New Roman" w:hint="eastAsia"/>
          <w:sz w:val="24"/>
          <w14:ligatures w14:val="none"/>
        </w:rPr>
        <w:t>1.17</w:t>
      </w:r>
      <w:r w:rsidRPr="00F76752">
        <w:rPr>
          <w:rFonts w:ascii="Times New Roman" w:eastAsia="宋体" w:hAnsi="Times New Roman" w:cs="Times New Roman" w:hint="eastAsia"/>
          <w:sz w:val="24"/>
          <w14:ligatures w14:val="none"/>
        </w:rPr>
        <w:t>个小级别，而第三方担保只能平均提升</w:t>
      </w:r>
      <w:r w:rsidRPr="00F76752">
        <w:rPr>
          <w:rFonts w:ascii="Times New Roman" w:eastAsia="宋体" w:hAnsi="Times New Roman" w:cs="Times New Roman" w:hint="eastAsia"/>
          <w:sz w:val="24"/>
          <w14:ligatures w14:val="none"/>
        </w:rPr>
        <w:t>0.82</w:t>
      </w:r>
      <w:r w:rsidRPr="00F76752">
        <w:rPr>
          <w:rFonts w:ascii="Times New Roman" w:eastAsia="宋体" w:hAnsi="Times New Roman" w:cs="Times New Roman" w:hint="eastAsia"/>
          <w:sz w:val="24"/>
          <w14:ligatures w14:val="none"/>
        </w:rPr>
        <w:t>个小级别，增</w:t>
      </w:r>
      <w:proofErr w:type="gramStart"/>
      <w:r w:rsidRPr="00F76752">
        <w:rPr>
          <w:rFonts w:ascii="Times New Roman" w:eastAsia="宋体" w:hAnsi="Times New Roman" w:cs="Times New Roman" w:hint="eastAsia"/>
          <w:sz w:val="24"/>
          <w14:ligatures w14:val="none"/>
        </w:rPr>
        <w:t>信效果</w:t>
      </w:r>
      <w:proofErr w:type="gramEnd"/>
      <w:r w:rsidRPr="00F76752">
        <w:rPr>
          <w:rFonts w:ascii="Times New Roman" w:eastAsia="宋体" w:hAnsi="Times New Roman" w:cs="Times New Roman" w:hint="eastAsia"/>
          <w:sz w:val="24"/>
          <w14:ligatures w14:val="none"/>
        </w:rPr>
        <w:t>最差的是专项基金，其只能提升</w:t>
      </w:r>
      <w:r w:rsidRPr="00F76752">
        <w:rPr>
          <w:rFonts w:ascii="Times New Roman" w:eastAsia="宋体" w:hAnsi="Times New Roman" w:cs="Times New Roman" w:hint="eastAsia"/>
          <w:sz w:val="24"/>
          <w14:ligatures w14:val="none"/>
        </w:rPr>
        <w:t>0.22</w:t>
      </w:r>
      <w:r w:rsidRPr="00F76752">
        <w:rPr>
          <w:rFonts w:ascii="Times New Roman" w:eastAsia="宋体" w:hAnsi="Times New Roman" w:cs="Times New Roman" w:hint="eastAsia"/>
          <w:sz w:val="24"/>
          <w14:ligatures w14:val="none"/>
        </w:rPr>
        <w:t>个小级别，表明专项基金在我国尚未得到广大投资者的广</w:t>
      </w:r>
      <w:r w:rsidRPr="00F76752">
        <w:rPr>
          <w:rFonts w:ascii="Times New Roman" w:eastAsia="宋体" w:hAnsi="Times New Roman" w:cs="Times New Roman" w:hint="eastAsia"/>
          <w:sz w:val="24"/>
          <w14:ligatures w14:val="none"/>
        </w:rPr>
        <w:lastRenderedPageBreak/>
        <w:t>泛认同。</w:t>
      </w:r>
    </w:p>
    <w:p w14:paraId="35CD8A23" w14:textId="2E7770C0" w:rsidR="00F76752" w:rsidRPr="00F76752" w:rsidRDefault="00F76752" w:rsidP="00F76752">
      <w:pPr>
        <w:keepNext/>
        <w:autoSpaceDE w:val="0"/>
        <w:autoSpaceDN w:val="0"/>
        <w:adjustRightInd w:val="0"/>
        <w:spacing w:after="0" w:line="440" w:lineRule="atLeast"/>
        <w:jc w:val="center"/>
        <w:rPr>
          <w:rFonts w:ascii="Times New Roman" w:eastAsia="宋体" w:hAnsi="Times New Roman" w:cs="Times New Roman"/>
          <w:sz w:val="21"/>
          <w14:ligatures w14:val="none"/>
        </w:rPr>
      </w:pPr>
      <w:r w:rsidRPr="00F76752">
        <w:rPr>
          <w:rFonts w:ascii="Times New Roman" w:eastAsia="宋体" w:hAnsi="Times New Roman" w:cs="Times New Roman"/>
          <w:noProof/>
          <w:sz w:val="21"/>
          <w14:ligatures w14:val="none"/>
        </w:rPr>
        <w:drawing>
          <wp:inline distT="0" distB="0" distL="0" distR="0" wp14:anchorId="21C412AF" wp14:editId="1473830E">
            <wp:extent cx="5270500" cy="2584450"/>
            <wp:effectExtent l="0" t="0" r="0" b="6350"/>
            <wp:docPr id="3432506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584450"/>
                    </a:xfrm>
                    <a:prstGeom prst="rect">
                      <a:avLst/>
                    </a:prstGeom>
                    <a:noFill/>
                    <a:ln>
                      <a:noFill/>
                    </a:ln>
                  </pic:spPr>
                </pic:pic>
              </a:graphicData>
            </a:graphic>
          </wp:inline>
        </w:drawing>
      </w:r>
    </w:p>
    <w:p w14:paraId="29393263" w14:textId="55035020" w:rsidR="00F76752" w:rsidRPr="00F76752" w:rsidRDefault="00F76752" w:rsidP="00F76752">
      <w:pPr>
        <w:spacing w:after="0" w:line="240" w:lineRule="auto"/>
        <w:jc w:val="center"/>
        <w:rPr>
          <w:rFonts w:ascii="Times New Roman" w:eastAsia="新宋体" w:hAnsi="新宋体" w:cs="Times New Roman" w:hint="eastAsia"/>
          <w:sz w:val="21"/>
          <w:szCs w:val="21"/>
          <w14:ligatures w14:val="none"/>
        </w:rPr>
      </w:pPr>
      <w:bookmarkStart w:id="0" w:name="_Toc246337896"/>
      <w:bookmarkStart w:id="1" w:name="_Toc246425434"/>
      <w:bookmarkStart w:id="2" w:name="_Toc256507046"/>
      <w:r w:rsidRPr="00F76752">
        <w:rPr>
          <w:rFonts w:ascii="Times New Roman" w:eastAsia="新宋体" w:hAnsi="新宋体" w:cs="Times New Roman" w:hint="eastAsia"/>
          <w:sz w:val="21"/>
          <w:szCs w:val="21"/>
          <w14:ligatures w14:val="none"/>
        </w:rPr>
        <w:t>图</w:t>
      </w:r>
      <w:r>
        <w:rPr>
          <w:rFonts w:ascii="Times New Roman" w:eastAsia="新宋体" w:hAnsi="新宋体" w:cs="Times New Roman" w:hint="eastAsia"/>
          <w:sz w:val="21"/>
          <w:szCs w:val="21"/>
          <w14:ligatures w14:val="none"/>
        </w:rPr>
        <w:t>1</w:t>
      </w:r>
      <w:r w:rsidRPr="00F76752">
        <w:rPr>
          <w:rFonts w:ascii="Times New Roman" w:eastAsia="新宋体" w:hAnsi="新宋体" w:cs="Times New Roman" w:hint="eastAsia"/>
          <w:sz w:val="21"/>
          <w:szCs w:val="21"/>
          <w14:ligatures w14:val="none"/>
        </w:rPr>
        <w:t xml:space="preserve">  2008</w:t>
      </w:r>
      <w:r w:rsidRPr="00F76752">
        <w:rPr>
          <w:rFonts w:ascii="Times New Roman" w:eastAsia="新宋体" w:hAnsi="新宋体" w:cs="Times New Roman" w:hint="eastAsia"/>
          <w:sz w:val="21"/>
          <w:szCs w:val="21"/>
          <w14:ligatures w14:val="none"/>
        </w:rPr>
        <w:t>年</w:t>
      </w:r>
      <w:r w:rsidRPr="00F76752">
        <w:rPr>
          <w:rFonts w:ascii="Times New Roman" w:eastAsia="新宋体" w:hAnsi="新宋体" w:cs="Times New Roman" w:hint="eastAsia"/>
          <w:sz w:val="21"/>
          <w:szCs w:val="21"/>
          <w14:ligatures w14:val="none"/>
        </w:rPr>
        <w:t>1</w:t>
      </w:r>
      <w:r w:rsidRPr="00F76752">
        <w:rPr>
          <w:rFonts w:ascii="Times New Roman" w:eastAsia="新宋体" w:hAnsi="新宋体" w:cs="Times New Roman" w:hint="eastAsia"/>
          <w:sz w:val="21"/>
          <w:szCs w:val="21"/>
          <w14:ligatures w14:val="none"/>
        </w:rPr>
        <w:t>月至</w:t>
      </w:r>
      <w:r w:rsidRPr="00F76752">
        <w:rPr>
          <w:rFonts w:ascii="Times New Roman" w:eastAsia="新宋体" w:hAnsi="新宋体" w:cs="Times New Roman" w:hint="eastAsia"/>
          <w:sz w:val="21"/>
          <w:szCs w:val="21"/>
          <w14:ligatures w14:val="none"/>
        </w:rPr>
        <w:t>2009</w:t>
      </w:r>
      <w:r w:rsidRPr="00F76752">
        <w:rPr>
          <w:rFonts w:ascii="Times New Roman" w:eastAsia="新宋体" w:hAnsi="新宋体" w:cs="Times New Roman" w:hint="eastAsia"/>
          <w:sz w:val="21"/>
          <w:szCs w:val="21"/>
          <w14:ligatures w14:val="none"/>
        </w:rPr>
        <w:t>年</w:t>
      </w:r>
      <w:r w:rsidRPr="00F76752">
        <w:rPr>
          <w:rFonts w:ascii="Times New Roman" w:eastAsia="新宋体" w:hAnsi="新宋体" w:cs="Times New Roman" w:hint="eastAsia"/>
          <w:sz w:val="21"/>
          <w:szCs w:val="21"/>
          <w14:ligatures w14:val="none"/>
        </w:rPr>
        <w:t>5</w:t>
      </w:r>
      <w:r w:rsidRPr="00F76752">
        <w:rPr>
          <w:rFonts w:ascii="Times New Roman" w:eastAsia="新宋体" w:hAnsi="新宋体" w:cs="Times New Roman" w:hint="eastAsia"/>
          <w:sz w:val="21"/>
          <w:szCs w:val="21"/>
          <w14:ligatures w14:val="none"/>
        </w:rPr>
        <w:t>月我国不同增信措施增</w:t>
      </w:r>
      <w:proofErr w:type="gramStart"/>
      <w:r w:rsidRPr="00F76752">
        <w:rPr>
          <w:rFonts w:ascii="Times New Roman" w:eastAsia="新宋体" w:hAnsi="新宋体" w:cs="Times New Roman" w:hint="eastAsia"/>
          <w:sz w:val="21"/>
          <w:szCs w:val="21"/>
          <w14:ligatures w14:val="none"/>
        </w:rPr>
        <w:t>信效果</w:t>
      </w:r>
      <w:proofErr w:type="gramEnd"/>
      <w:r w:rsidRPr="00F76752">
        <w:rPr>
          <w:rFonts w:ascii="Times New Roman" w:eastAsia="新宋体" w:hAnsi="新宋体" w:cs="Times New Roman" w:hint="eastAsia"/>
          <w:sz w:val="21"/>
          <w:szCs w:val="21"/>
          <w14:ligatures w14:val="none"/>
        </w:rPr>
        <w:t>比较</w:t>
      </w:r>
      <w:bookmarkEnd w:id="0"/>
      <w:bookmarkEnd w:id="1"/>
      <w:bookmarkEnd w:id="2"/>
    </w:p>
    <w:p w14:paraId="124ED95B" w14:textId="71927DAF" w:rsidR="00F76752" w:rsidRPr="00F76752" w:rsidRDefault="00F76752" w:rsidP="00F76752">
      <w:pPr>
        <w:spacing w:after="0" w:line="240" w:lineRule="auto"/>
        <w:jc w:val="center"/>
        <w:rPr>
          <w:rFonts w:ascii="Times New Roman" w:eastAsia="宋体" w:hAnsi="Times New Roman" w:cs="Times New Roman" w:hint="eastAsia"/>
          <w:sz w:val="21"/>
          <w:szCs w:val="21"/>
          <w14:ligatures w14:val="none"/>
        </w:rPr>
      </w:pPr>
      <w:r w:rsidRPr="00F76752">
        <w:rPr>
          <w:rFonts w:ascii="Times New Roman" w:eastAsia="宋体" w:hAnsi="Times New Roman" w:cs="Times New Roman" w:hint="eastAsia"/>
          <w:sz w:val="21"/>
          <w:szCs w:val="21"/>
          <w14:ligatures w14:val="none"/>
        </w:rPr>
        <w:t xml:space="preserve">Figure </w:t>
      </w:r>
      <w:proofErr w:type="gramStart"/>
      <w:r>
        <w:rPr>
          <w:rFonts w:ascii="Times New Roman" w:eastAsia="宋体" w:hAnsi="Times New Roman" w:cs="Times New Roman" w:hint="eastAsia"/>
          <w:sz w:val="21"/>
          <w:szCs w:val="21"/>
          <w14:ligatures w14:val="none"/>
        </w:rPr>
        <w:t>1</w:t>
      </w:r>
      <w:r w:rsidRPr="00F76752">
        <w:rPr>
          <w:rFonts w:ascii="Times New Roman" w:eastAsia="宋体" w:hAnsi="Times New Roman" w:cs="Times New Roman" w:hint="eastAsia"/>
          <w:sz w:val="21"/>
          <w:szCs w:val="21"/>
          <w14:ligatures w14:val="none"/>
        </w:rPr>
        <w:t xml:space="preserve">  Comparison</w:t>
      </w:r>
      <w:proofErr w:type="gramEnd"/>
      <w:r w:rsidRPr="00F76752">
        <w:rPr>
          <w:rFonts w:ascii="Times New Roman" w:eastAsia="宋体" w:hAnsi="Times New Roman" w:cs="Times New Roman" w:hint="eastAsia"/>
          <w:sz w:val="21"/>
          <w:szCs w:val="21"/>
          <w14:ligatures w14:val="none"/>
        </w:rPr>
        <w:t xml:space="preserve"> of credit enhancement e</w:t>
      </w:r>
      <w:r w:rsidRPr="00F76752">
        <w:rPr>
          <w:rFonts w:ascii="Times New Roman" w:eastAsia="宋体" w:hAnsi="Times New Roman" w:cs="Times New Roman"/>
          <w:sz w:val="21"/>
          <w:szCs w:val="21"/>
          <w14:ligatures w14:val="none"/>
        </w:rPr>
        <w:t>ffects</w:t>
      </w:r>
      <w:r w:rsidRPr="00F76752">
        <w:rPr>
          <w:rFonts w:ascii="Times New Roman" w:eastAsia="宋体" w:hAnsi="Times New Roman" w:cs="Times New Roman" w:hint="eastAsia"/>
          <w:sz w:val="21"/>
          <w:szCs w:val="21"/>
          <w14:ligatures w14:val="none"/>
        </w:rPr>
        <w:t xml:space="preserve"> under different measures of</w:t>
      </w:r>
    </w:p>
    <w:p w14:paraId="75F54648" w14:textId="77777777" w:rsidR="00F76752" w:rsidRPr="00F76752" w:rsidRDefault="00F76752" w:rsidP="00F76752">
      <w:pPr>
        <w:spacing w:after="0" w:line="240" w:lineRule="auto"/>
        <w:jc w:val="center"/>
        <w:rPr>
          <w:rFonts w:ascii="Times New Roman" w:eastAsia="宋体" w:hAnsi="Times New Roman" w:cs="Times New Roman" w:hint="eastAsia"/>
          <w:sz w:val="21"/>
          <w14:ligatures w14:val="none"/>
        </w:rPr>
      </w:pPr>
      <w:r w:rsidRPr="00F76752">
        <w:rPr>
          <w:rFonts w:ascii="Times New Roman" w:eastAsia="宋体" w:hAnsi="Times New Roman" w:cs="Times New Roman" w:hint="eastAsia"/>
          <w:sz w:val="21"/>
          <w:szCs w:val="21"/>
          <w14:ligatures w14:val="none"/>
        </w:rPr>
        <w:t xml:space="preserve"> credit enhancement from </w:t>
      </w:r>
      <w:r w:rsidRPr="00F76752">
        <w:rPr>
          <w:rFonts w:ascii="Times New Roman" w:eastAsia="宋体" w:hAnsi="Times New Roman" w:cs="Times New Roman"/>
          <w:sz w:val="21"/>
          <w:szCs w:val="21"/>
          <w14:ligatures w14:val="none"/>
        </w:rPr>
        <w:t>January</w:t>
      </w:r>
      <w:r w:rsidRPr="00F76752">
        <w:rPr>
          <w:rFonts w:ascii="Times New Roman" w:eastAsia="宋体" w:hAnsi="Times New Roman" w:cs="Times New Roman" w:hint="eastAsia"/>
          <w:sz w:val="21"/>
          <w:szCs w:val="21"/>
          <w14:ligatures w14:val="none"/>
        </w:rPr>
        <w:t xml:space="preserve"> of 2008 to </w:t>
      </w:r>
      <w:r w:rsidRPr="00F76752">
        <w:rPr>
          <w:rFonts w:ascii="Times New Roman" w:eastAsia="宋体" w:hAnsi="Times New Roman" w:cs="Times New Roman"/>
          <w:sz w:val="21"/>
          <w:szCs w:val="21"/>
          <w14:ligatures w14:val="none"/>
        </w:rPr>
        <w:t>May</w:t>
      </w:r>
      <w:r w:rsidRPr="00F76752">
        <w:rPr>
          <w:rFonts w:ascii="Times New Roman" w:eastAsia="宋体" w:hAnsi="Times New Roman" w:cs="Times New Roman" w:hint="eastAsia"/>
          <w:sz w:val="21"/>
          <w:szCs w:val="21"/>
          <w14:ligatures w14:val="none"/>
        </w:rPr>
        <w:t xml:space="preserve"> of 2009</w:t>
      </w:r>
      <w:bookmarkStart w:id="3" w:name="_Toc246425341"/>
    </w:p>
    <w:p w14:paraId="5D962A45" w14:textId="5D535EE3" w:rsidR="00F76752" w:rsidRPr="00F76752" w:rsidRDefault="00F76752" w:rsidP="00F76752">
      <w:pPr>
        <w:spacing w:beforeLines="100" w:before="312" w:after="0" w:line="240" w:lineRule="auto"/>
        <w:jc w:val="center"/>
        <w:rPr>
          <w:rFonts w:ascii="Times New Roman" w:eastAsia="新宋体" w:hAnsi="新宋体" w:cs="Times New Roman" w:hint="eastAsia"/>
          <w:sz w:val="21"/>
          <w:szCs w:val="21"/>
          <w14:ligatures w14:val="none"/>
        </w:rPr>
      </w:pPr>
      <w:bookmarkStart w:id="4" w:name="_Toc256506412"/>
      <w:r w:rsidRPr="00F76752">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1</w:t>
      </w:r>
      <w:r w:rsidRPr="00F76752">
        <w:rPr>
          <w:rFonts w:ascii="Times New Roman" w:eastAsia="新宋体" w:hAnsi="新宋体" w:cs="Times New Roman"/>
          <w:sz w:val="21"/>
          <w:szCs w:val="21"/>
          <w14:ligatures w14:val="none"/>
        </w:rPr>
        <w:t xml:space="preserve"> </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hint="eastAsia"/>
          <w:sz w:val="21"/>
          <w:szCs w:val="21"/>
          <w14:ligatures w14:val="none"/>
        </w:rPr>
        <w:t>不同主体信用级别发行人采用增</w:t>
      </w:r>
      <w:proofErr w:type="gramStart"/>
      <w:r w:rsidRPr="00F76752">
        <w:rPr>
          <w:rFonts w:ascii="Times New Roman" w:eastAsia="新宋体" w:hAnsi="新宋体" w:cs="Times New Roman" w:hint="eastAsia"/>
          <w:sz w:val="21"/>
          <w:szCs w:val="21"/>
          <w14:ligatures w14:val="none"/>
        </w:rPr>
        <w:t>级方式</w:t>
      </w:r>
      <w:proofErr w:type="gramEnd"/>
      <w:r w:rsidRPr="00F76752">
        <w:rPr>
          <w:rFonts w:ascii="Times New Roman" w:eastAsia="新宋体" w:hAnsi="新宋体" w:cs="Times New Roman" w:hint="eastAsia"/>
          <w:sz w:val="21"/>
          <w:szCs w:val="21"/>
          <w14:ligatures w14:val="none"/>
        </w:rPr>
        <w:t>比例结构</w:t>
      </w:r>
      <w:bookmarkEnd w:id="3"/>
      <w:bookmarkEnd w:id="4"/>
    </w:p>
    <w:p w14:paraId="64E08B7B" w14:textId="678BB7DF" w:rsidR="00F76752" w:rsidRPr="00F76752" w:rsidRDefault="00F76752" w:rsidP="00F76752">
      <w:pPr>
        <w:keepNext/>
        <w:adjustRightInd w:val="0"/>
        <w:spacing w:after="0" w:line="240" w:lineRule="auto"/>
        <w:jc w:val="center"/>
        <w:rPr>
          <w:rFonts w:ascii="Times New Roman" w:eastAsia="新宋体" w:hAnsi="Times New Roman" w:cs="Times New Roman" w:hint="eastAsia"/>
          <w:sz w:val="21"/>
          <w:szCs w:val="21"/>
          <w14:ligatures w14:val="none"/>
        </w:rPr>
      </w:pPr>
      <w:r w:rsidRPr="00F76752">
        <w:rPr>
          <w:rFonts w:ascii="Times New Roman" w:eastAsia="新宋体" w:hAnsi="Times New Roman" w:cs="Times New Roman" w:hint="eastAsia"/>
          <w:sz w:val="21"/>
          <w:szCs w:val="21"/>
          <w14:ligatures w14:val="none"/>
        </w:rPr>
        <w:t xml:space="preserve">Table </w:t>
      </w:r>
      <w:proofErr w:type="gramStart"/>
      <w:r>
        <w:rPr>
          <w:rFonts w:ascii="Times New Roman" w:eastAsia="新宋体" w:hAnsi="Times New Roman" w:cs="Times New Roman" w:hint="eastAsia"/>
          <w:sz w:val="21"/>
          <w:szCs w:val="21"/>
          <w14:ligatures w14:val="none"/>
        </w:rPr>
        <w:t>1</w:t>
      </w:r>
      <w:r w:rsidRPr="00F76752">
        <w:rPr>
          <w:rFonts w:ascii="Times New Roman" w:eastAsia="新宋体" w:hAnsi="Times New Roman" w:cs="Times New Roman" w:hint="eastAsia"/>
          <w:sz w:val="21"/>
          <w:szCs w:val="21"/>
          <w14:ligatures w14:val="none"/>
        </w:rPr>
        <w:t xml:space="preserve">  P</w:t>
      </w:r>
      <w:r w:rsidRPr="00F76752">
        <w:rPr>
          <w:rFonts w:ascii="Times New Roman" w:eastAsia="新宋体" w:hAnsi="Times New Roman" w:cs="Times New Roman"/>
          <w:sz w:val="21"/>
          <w:szCs w:val="21"/>
          <w14:ligatures w14:val="none"/>
        </w:rPr>
        <w:t>roportions</w:t>
      </w:r>
      <w:proofErr w:type="gramEnd"/>
      <w:r w:rsidRPr="00F76752">
        <w:rPr>
          <w:rFonts w:ascii="Times New Roman" w:eastAsia="新宋体" w:hAnsi="Times New Roman" w:cs="Times New Roman"/>
          <w:sz w:val="21"/>
          <w:szCs w:val="21"/>
          <w14:ligatures w14:val="none"/>
        </w:rPr>
        <w:t xml:space="preserve"> structure</w:t>
      </w:r>
      <w:r w:rsidRPr="00F76752">
        <w:rPr>
          <w:rFonts w:ascii="Times New Roman" w:eastAsia="新宋体" w:hAnsi="Times New Roman" w:cs="Times New Roman" w:hint="eastAsia"/>
          <w:sz w:val="21"/>
          <w:szCs w:val="21"/>
          <w14:ligatures w14:val="none"/>
        </w:rPr>
        <w:t xml:space="preserve"> of credit enhancement measures that issuers </w:t>
      </w:r>
    </w:p>
    <w:p w14:paraId="1553D58A" w14:textId="77777777" w:rsidR="00F76752" w:rsidRPr="00F76752" w:rsidRDefault="00F76752" w:rsidP="00F76752">
      <w:pPr>
        <w:keepNext/>
        <w:adjustRightInd w:val="0"/>
        <w:spacing w:after="0" w:line="240" w:lineRule="auto"/>
        <w:jc w:val="center"/>
        <w:rPr>
          <w:rFonts w:ascii="Times New Roman" w:eastAsia="新宋体" w:hAnsi="Times New Roman" w:cs="Times New Roman"/>
          <w:sz w:val="21"/>
          <w:szCs w:val="21"/>
          <w14:ligatures w14:val="none"/>
        </w:rPr>
      </w:pPr>
      <w:r w:rsidRPr="00F76752">
        <w:rPr>
          <w:rFonts w:ascii="Times New Roman" w:eastAsia="新宋体" w:hAnsi="Times New Roman" w:cs="Times New Roman" w:hint="eastAsia"/>
          <w:sz w:val="21"/>
          <w:szCs w:val="21"/>
          <w14:ligatures w14:val="none"/>
        </w:rPr>
        <w:t>with different subject credit level undertake</w:t>
      </w:r>
    </w:p>
    <w:tbl>
      <w:tblPr>
        <w:tblW w:w="5000" w:type="pct"/>
        <w:tblBorders>
          <w:top w:val="single" w:sz="4" w:space="0" w:color="auto"/>
          <w:bottom w:val="single" w:sz="4" w:space="0" w:color="auto"/>
        </w:tblBorders>
        <w:tblLook w:val="0000" w:firstRow="0" w:lastRow="0" w:firstColumn="0" w:lastColumn="0" w:noHBand="0" w:noVBand="0"/>
      </w:tblPr>
      <w:tblGrid>
        <w:gridCol w:w="1566"/>
        <w:gridCol w:w="919"/>
        <w:gridCol w:w="920"/>
        <w:gridCol w:w="920"/>
        <w:gridCol w:w="920"/>
        <w:gridCol w:w="920"/>
        <w:gridCol w:w="920"/>
        <w:gridCol w:w="1221"/>
      </w:tblGrid>
      <w:tr w:rsidR="00F76752" w:rsidRPr="00F76752" w14:paraId="5DB4F0EA" w14:textId="77777777" w:rsidTr="00DB24B0">
        <w:trPr>
          <w:trHeight w:hRule="exact" w:val="340"/>
        </w:trPr>
        <w:tc>
          <w:tcPr>
            <w:tcW w:w="942" w:type="pct"/>
            <w:tcBorders>
              <w:top w:val="single" w:sz="4" w:space="0" w:color="auto"/>
              <w:bottom w:val="single" w:sz="4" w:space="0" w:color="auto"/>
            </w:tcBorders>
            <w:noWrap/>
          </w:tcPr>
          <w:p w14:paraId="4C33B92B"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ahoma" w:cs="Times New Roman"/>
                <w:kern w:val="0"/>
                <w:sz w:val="21"/>
                <w:szCs w:val="21"/>
                <w14:ligatures w14:val="none"/>
              </w:rPr>
              <w:t>增</w:t>
            </w:r>
            <w:proofErr w:type="gramStart"/>
            <w:r w:rsidRPr="00F76752">
              <w:rPr>
                <w:rFonts w:ascii="Times New Roman" w:eastAsia="宋体" w:hAnsi="Tahoma" w:cs="Times New Roman"/>
                <w:kern w:val="0"/>
                <w:sz w:val="21"/>
                <w:szCs w:val="21"/>
                <w14:ligatures w14:val="none"/>
              </w:rPr>
              <w:t>级方式</w:t>
            </w:r>
            <w:proofErr w:type="gramEnd"/>
          </w:p>
        </w:tc>
        <w:tc>
          <w:tcPr>
            <w:tcW w:w="553" w:type="pct"/>
            <w:tcBorders>
              <w:top w:val="single" w:sz="4" w:space="0" w:color="auto"/>
              <w:bottom w:val="single" w:sz="4" w:space="0" w:color="auto"/>
            </w:tcBorders>
            <w:noWrap/>
          </w:tcPr>
          <w:p w14:paraId="77537CA3"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w:t>
            </w:r>
          </w:p>
        </w:tc>
        <w:tc>
          <w:tcPr>
            <w:tcW w:w="554" w:type="pct"/>
            <w:tcBorders>
              <w:top w:val="single" w:sz="4" w:space="0" w:color="auto"/>
              <w:bottom w:val="single" w:sz="4" w:space="0" w:color="auto"/>
            </w:tcBorders>
            <w:noWrap/>
          </w:tcPr>
          <w:p w14:paraId="58E16722"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w:t>
            </w:r>
          </w:p>
        </w:tc>
        <w:tc>
          <w:tcPr>
            <w:tcW w:w="554" w:type="pct"/>
            <w:tcBorders>
              <w:top w:val="single" w:sz="4" w:space="0" w:color="auto"/>
              <w:bottom w:val="single" w:sz="4" w:space="0" w:color="auto"/>
            </w:tcBorders>
            <w:noWrap/>
          </w:tcPr>
          <w:p w14:paraId="5A3E6F2C"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54" w:type="pct"/>
            <w:tcBorders>
              <w:top w:val="single" w:sz="4" w:space="0" w:color="auto"/>
              <w:bottom w:val="single" w:sz="4" w:space="0" w:color="auto"/>
            </w:tcBorders>
            <w:noWrap/>
          </w:tcPr>
          <w:p w14:paraId="283BD370"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54" w:type="pct"/>
            <w:tcBorders>
              <w:top w:val="single" w:sz="4" w:space="0" w:color="auto"/>
              <w:bottom w:val="single" w:sz="4" w:space="0" w:color="auto"/>
            </w:tcBorders>
            <w:noWrap/>
          </w:tcPr>
          <w:p w14:paraId="1A2B2B1C"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54" w:type="pct"/>
            <w:tcBorders>
              <w:top w:val="single" w:sz="4" w:space="0" w:color="auto"/>
              <w:bottom w:val="single" w:sz="4" w:space="0" w:color="auto"/>
            </w:tcBorders>
            <w:noWrap/>
          </w:tcPr>
          <w:p w14:paraId="0521863A"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AAA</w:t>
            </w:r>
          </w:p>
        </w:tc>
        <w:tc>
          <w:tcPr>
            <w:tcW w:w="735" w:type="pct"/>
            <w:tcBorders>
              <w:top w:val="single" w:sz="4" w:space="0" w:color="auto"/>
              <w:bottom w:val="single" w:sz="4" w:space="0" w:color="auto"/>
            </w:tcBorders>
          </w:tcPr>
          <w:p w14:paraId="72270342"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ahoma" w:cs="Times New Roman"/>
                <w:kern w:val="0"/>
                <w:sz w:val="21"/>
                <w:szCs w:val="21"/>
                <w14:ligatures w14:val="none"/>
              </w:rPr>
              <w:t>比重</w:t>
            </w:r>
          </w:p>
        </w:tc>
      </w:tr>
      <w:tr w:rsidR="00F76752" w:rsidRPr="00F76752" w14:paraId="1551A54A" w14:textId="77777777" w:rsidTr="00DB24B0">
        <w:trPr>
          <w:trHeight w:hRule="exact" w:val="340"/>
        </w:trPr>
        <w:tc>
          <w:tcPr>
            <w:tcW w:w="942" w:type="pct"/>
            <w:tcBorders>
              <w:top w:val="single" w:sz="4" w:space="0" w:color="auto"/>
            </w:tcBorders>
            <w:noWrap/>
          </w:tcPr>
          <w:p w14:paraId="018B174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银行担保</w:t>
            </w:r>
          </w:p>
        </w:tc>
        <w:tc>
          <w:tcPr>
            <w:tcW w:w="553" w:type="pct"/>
            <w:tcBorders>
              <w:top w:val="single" w:sz="4" w:space="0" w:color="auto"/>
            </w:tcBorders>
            <w:noWrap/>
          </w:tcPr>
          <w:p w14:paraId="5007CEB6"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tcBorders>
              <w:top w:val="single" w:sz="4" w:space="0" w:color="auto"/>
            </w:tcBorders>
            <w:noWrap/>
          </w:tcPr>
          <w:p w14:paraId="5691FB8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3.42%</w:t>
            </w:r>
          </w:p>
        </w:tc>
        <w:tc>
          <w:tcPr>
            <w:tcW w:w="554" w:type="pct"/>
            <w:tcBorders>
              <w:top w:val="single" w:sz="4" w:space="0" w:color="auto"/>
            </w:tcBorders>
            <w:noWrap/>
          </w:tcPr>
          <w:p w14:paraId="396A4B9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tcBorders>
              <w:top w:val="single" w:sz="4" w:space="0" w:color="auto"/>
            </w:tcBorders>
            <w:noWrap/>
          </w:tcPr>
          <w:p w14:paraId="3DE1F35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0.85%</w:t>
            </w:r>
          </w:p>
        </w:tc>
        <w:tc>
          <w:tcPr>
            <w:tcW w:w="554" w:type="pct"/>
            <w:tcBorders>
              <w:top w:val="single" w:sz="4" w:space="0" w:color="auto"/>
            </w:tcBorders>
            <w:noWrap/>
          </w:tcPr>
          <w:p w14:paraId="2041E9A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tcBorders>
              <w:top w:val="single" w:sz="4" w:space="0" w:color="auto"/>
            </w:tcBorders>
            <w:noWrap/>
          </w:tcPr>
          <w:p w14:paraId="1BADDF0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735" w:type="pct"/>
            <w:tcBorders>
              <w:top w:val="single" w:sz="4" w:space="0" w:color="auto"/>
            </w:tcBorders>
          </w:tcPr>
          <w:p w14:paraId="7852A35A"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4.27%</w:t>
            </w:r>
          </w:p>
        </w:tc>
      </w:tr>
      <w:tr w:rsidR="00F76752" w:rsidRPr="00F76752" w14:paraId="1CF27BBD" w14:textId="77777777" w:rsidTr="00DB24B0">
        <w:trPr>
          <w:trHeight w:hRule="exact" w:val="340"/>
        </w:trPr>
        <w:tc>
          <w:tcPr>
            <w:tcW w:w="942" w:type="pct"/>
            <w:noWrap/>
          </w:tcPr>
          <w:p w14:paraId="783EC97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资产抵押</w:t>
            </w:r>
          </w:p>
        </w:tc>
        <w:tc>
          <w:tcPr>
            <w:tcW w:w="553" w:type="pct"/>
            <w:noWrap/>
          </w:tcPr>
          <w:p w14:paraId="1BC2F1C8"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0.85%</w:t>
            </w:r>
          </w:p>
        </w:tc>
        <w:tc>
          <w:tcPr>
            <w:tcW w:w="554" w:type="pct"/>
            <w:noWrap/>
          </w:tcPr>
          <w:p w14:paraId="20C257B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3.42%</w:t>
            </w:r>
          </w:p>
        </w:tc>
        <w:tc>
          <w:tcPr>
            <w:tcW w:w="554" w:type="pct"/>
            <w:noWrap/>
          </w:tcPr>
          <w:p w14:paraId="5AAB6A4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1.71%</w:t>
            </w:r>
          </w:p>
        </w:tc>
        <w:tc>
          <w:tcPr>
            <w:tcW w:w="554" w:type="pct"/>
            <w:noWrap/>
          </w:tcPr>
          <w:p w14:paraId="7D1845F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2740BBFF"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7978E00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735" w:type="pct"/>
          </w:tcPr>
          <w:p w14:paraId="2D36734F"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5.98%</w:t>
            </w:r>
          </w:p>
        </w:tc>
      </w:tr>
      <w:tr w:rsidR="00F76752" w:rsidRPr="00F76752" w14:paraId="23FF5DAF" w14:textId="77777777" w:rsidTr="00DB24B0">
        <w:trPr>
          <w:trHeight w:hRule="exact" w:val="340"/>
        </w:trPr>
        <w:tc>
          <w:tcPr>
            <w:tcW w:w="942" w:type="pct"/>
            <w:noWrap/>
          </w:tcPr>
          <w:p w14:paraId="1D81B39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大股东担保</w:t>
            </w:r>
          </w:p>
        </w:tc>
        <w:tc>
          <w:tcPr>
            <w:tcW w:w="553" w:type="pct"/>
            <w:noWrap/>
          </w:tcPr>
          <w:p w14:paraId="13D2741B"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tcPr>
          <w:p w14:paraId="0BBCECA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69CF890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4.27%</w:t>
            </w:r>
          </w:p>
        </w:tc>
        <w:tc>
          <w:tcPr>
            <w:tcW w:w="554" w:type="pct"/>
            <w:noWrap/>
          </w:tcPr>
          <w:p w14:paraId="59C89A8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0.85%</w:t>
            </w:r>
          </w:p>
        </w:tc>
        <w:tc>
          <w:tcPr>
            <w:tcW w:w="554" w:type="pct"/>
            <w:noWrap/>
          </w:tcPr>
          <w:p w14:paraId="7FDCDD5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5725656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735" w:type="pct"/>
          </w:tcPr>
          <w:p w14:paraId="50B0A6E4"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5.13%</w:t>
            </w:r>
          </w:p>
        </w:tc>
      </w:tr>
      <w:tr w:rsidR="00F76752" w:rsidRPr="00F76752" w14:paraId="5B14E70A" w14:textId="77777777" w:rsidTr="00DB24B0">
        <w:trPr>
          <w:trHeight w:hRule="exact" w:val="340"/>
        </w:trPr>
        <w:tc>
          <w:tcPr>
            <w:tcW w:w="942" w:type="pct"/>
            <w:noWrap/>
          </w:tcPr>
          <w:p w14:paraId="16B9C8C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应收账款质押</w:t>
            </w:r>
          </w:p>
        </w:tc>
        <w:tc>
          <w:tcPr>
            <w:tcW w:w="553" w:type="pct"/>
            <w:noWrap/>
          </w:tcPr>
          <w:p w14:paraId="7058820F"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tcPr>
          <w:p w14:paraId="0E827EC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3F45449F"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2.56%</w:t>
            </w:r>
          </w:p>
        </w:tc>
        <w:tc>
          <w:tcPr>
            <w:tcW w:w="554" w:type="pct"/>
            <w:noWrap/>
          </w:tcPr>
          <w:p w14:paraId="5F665C6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4.27%</w:t>
            </w:r>
          </w:p>
        </w:tc>
        <w:tc>
          <w:tcPr>
            <w:tcW w:w="554" w:type="pct"/>
            <w:noWrap/>
          </w:tcPr>
          <w:p w14:paraId="74F4CB8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3.42%</w:t>
            </w:r>
          </w:p>
        </w:tc>
        <w:tc>
          <w:tcPr>
            <w:tcW w:w="554" w:type="pct"/>
            <w:noWrap/>
          </w:tcPr>
          <w:p w14:paraId="6E31565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735" w:type="pct"/>
          </w:tcPr>
          <w:p w14:paraId="75C9D59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10.26%</w:t>
            </w:r>
          </w:p>
        </w:tc>
      </w:tr>
      <w:tr w:rsidR="00F76752" w:rsidRPr="00F76752" w14:paraId="293710A7" w14:textId="77777777" w:rsidTr="00DB24B0">
        <w:trPr>
          <w:trHeight w:hRule="exact" w:val="340"/>
        </w:trPr>
        <w:tc>
          <w:tcPr>
            <w:tcW w:w="942" w:type="pct"/>
            <w:noWrap/>
          </w:tcPr>
          <w:p w14:paraId="4BF03FF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第三方担保</w:t>
            </w:r>
          </w:p>
        </w:tc>
        <w:tc>
          <w:tcPr>
            <w:tcW w:w="553" w:type="pct"/>
            <w:noWrap/>
          </w:tcPr>
          <w:p w14:paraId="5AD32F63"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0.85%</w:t>
            </w:r>
          </w:p>
        </w:tc>
        <w:tc>
          <w:tcPr>
            <w:tcW w:w="554" w:type="pct"/>
            <w:noWrap/>
          </w:tcPr>
          <w:p w14:paraId="72CDD36F"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2.56%</w:t>
            </w:r>
          </w:p>
        </w:tc>
        <w:tc>
          <w:tcPr>
            <w:tcW w:w="554" w:type="pct"/>
            <w:noWrap/>
          </w:tcPr>
          <w:p w14:paraId="5D354DC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7.69%</w:t>
            </w:r>
          </w:p>
        </w:tc>
        <w:tc>
          <w:tcPr>
            <w:tcW w:w="554" w:type="pct"/>
            <w:noWrap/>
          </w:tcPr>
          <w:p w14:paraId="60F66A5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5.98%</w:t>
            </w:r>
          </w:p>
        </w:tc>
        <w:tc>
          <w:tcPr>
            <w:tcW w:w="554" w:type="pct"/>
            <w:noWrap/>
          </w:tcPr>
          <w:p w14:paraId="685A86A3"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4.27%</w:t>
            </w:r>
          </w:p>
        </w:tc>
        <w:tc>
          <w:tcPr>
            <w:tcW w:w="554" w:type="pct"/>
            <w:noWrap/>
          </w:tcPr>
          <w:p w14:paraId="73EBFEC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2.56%</w:t>
            </w:r>
          </w:p>
        </w:tc>
        <w:tc>
          <w:tcPr>
            <w:tcW w:w="735" w:type="pct"/>
          </w:tcPr>
          <w:p w14:paraId="3F9A9AF2"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23.93%</w:t>
            </w:r>
          </w:p>
        </w:tc>
      </w:tr>
      <w:tr w:rsidR="00F76752" w:rsidRPr="00F76752" w14:paraId="24B4339F" w14:textId="77777777" w:rsidTr="00DB24B0">
        <w:trPr>
          <w:trHeight w:hRule="exact" w:val="340"/>
        </w:trPr>
        <w:tc>
          <w:tcPr>
            <w:tcW w:w="942" w:type="pct"/>
            <w:noWrap/>
          </w:tcPr>
          <w:p w14:paraId="4086AF3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担保机构</w:t>
            </w:r>
          </w:p>
        </w:tc>
        <w:tc>
          <w:tcPr>
            <w:tcW w:w="553" w:type="pct"/>
            <w:noWrap/>
          </w:tcPr>
          <w:p w14:paraId="09FD5F1A"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tcPr>
          <w:p w14:paraId="583614C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2DC8EAB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1.71%</w:t>
            </w:r>
          </w:p>
        </w:tc>
        <w:tc>
          <w:tcPr>
            <w:tcW w:w="554" w:type="pct"/>
            <w:noWrap/>
          </w:tcPr>
          <w:p w14:paraId="0FE0699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4.27%</w:t>
            </w:r>
          </w:p>
        </w:tc>
        <w:tc>
          <w:tcPr>
            <w:tcW w:w="554" w:type="pct"/>
            <w:noWrap/>
          </w:tcPr>
          <w:p w14:paraId="2F3E63F3"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tcPr>
          <w:p w14:paraId="078D225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735" w:type="pct"/>
          </w:tcPr>
          <w:p w14:paraId="4C6A4A60"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5.98%</w:t>
            </w:r>
          </w:p>
        </w:tc>
      </w:tr>
      <w:tr w:rsidR="00F76752" w:rsidRPr="00F76752" w14:paraId="3AF6D4D2" w14:textId="77777777" w:rsidTr="00DB24B0">
        <w:trPr>
          <w:trHeight w:hRule="exact" w:val="340"/>
        </w:trPr>
        <w:tc>
          <w:tcPr>
            <w:tcW w:w="942" w:type="pct"/>
            <w:noWrap/>
            <w:vAlign w:val="center"/>
          </w:tcPr>
          <w:p w14:paraId="302D201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互保</w:t>
            </w:r>
          </w:p>
        </w:tc>
        <w:tc>
          <w:tcPr>
            <w:tcW w:w="553" w:type="pct"/>
            <w:noWrap/>
            <w:vAlign w:val="center"/>
          </w:tcPr>
          <w:p w14:paraId="4E342D0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vAlign w:val="center"/>
          </w:tcPr>
          <w:p w14:paraId="42B135BF"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vAlign w:val="center"/>
          </w:tcPr>
          <w:p w14:paraId="2367BB0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0.85%</w:t>
            </w:r>
          </w:p>
        </w:tc>
        <w:tc>
          <w:tcPr>
            <w:tcW w:w="554" w:type="pct"/>
            <w:noWrap/>
            <w:vAlign w:val="center"/>
          </w:tcPr>
          <w:p w14:paraId="5D7FB35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5.13%</w:t>
            </w:r>
          </w:p>
        </w:tc>
        <w:tc>
          <w:tcPr>
            <w:tcW w:w="554" w:type="pct"/>
            <w:noWrap/>
            <w:vAlign w:val="center"/>
          </w:tcPr>
          <w:p w14:paraId="070F233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2.56%</w:t>
            </w:r>
          </w:p>
        </w:tc>
        <w:tc>
          <w:tcPr>
            <w:tcW w:w="554" w:type="pct"/>
            <w:noWrap/>
            <w:vAlign w:val="center"/>
          </w:tcPr>
          <w:p w14:paraId="6AC6A0F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8.55%</w:t>
            </w:r>
          </w:p>
        </w:tc>
        <w:tc>
          <w:tcPr>
            <w:tcW w:w="735" w:type="pct"/>
            <w:vAlign w:val="center"/>
          </w:tcPr>
          <w:p w14:paraId="6119EF1B"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17.09%</w:t>
            </w:r>
          </w:p>
        </w:tc>
      </w:tr>
      <w:tr w:rsidR="00F76752" w:rsidRPr="00F76752" w14:paraId="02AF6090" w14:textId="77777777" w:rsidTr="00DB24B0">
        <w:trPr>
          <w:trHeight w:hRule="exact" w:val="340"/>
        </w:trPr>
        <w:tc>
          <w:tcPr>
            <w:tcW w:w="942" w:type="pct"/>
            <w:noWrap/>
            <w:vAlign w:val="center"/>
          </w:tcPr>
          <w:p w14:paraId="2A4F595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专项基金</w:t>
            </w:r>
          </w:p>
        </w:tc>
        <w:tc>
          <w:tcPr>
            <w:tcW w:w="553" w:type="pct"/>
            <w:noWrap/>
            <w:vAlign w:val="center"/>
          </w:tcPr>
          <w:p w14:paraId="41239C19"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vAlign w:val="center"/>
          </w:tcPr>
          <w:p w14:paraId="0E28531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vAlign w:val="center"/>
          </w:tcPr>
          <w:p w14:paraId="3C082AF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vAlign w:val="center"/>
          </w:tcPr>
          <w:p w14:paraId="2065138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0.85%</w:t>
            </w:r>
          </w:p>
        </w:tc>
        <w:tc>
          <w:tcPr>
            <w:tcW w:w="554" w:type="pct"/>
            <w:noWrap/>
            <w:vAlign w:val="center"/>
          </w:tcPr>
          <w:p w14:paraId="60AA2A8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0.85%</w:t>
            </w:r>
          </w:p>
        </w:tc>
        <w:tc>
          <w:tcPr>
            <w:tcW w:w="554" w:type="pct"/>
            <w:noWrap/>
            <w:vAlign w:val="center"/>
          </w:tcPr>
          <w:p w14:paraId="7B2E881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5.98%</w:t>
            </w:r>
          </w:p>
        </w:tc>
        <w:tc>
          <w:tcPr>
            <w:tcW w:w="735" w:type="pct"/>
            <w:vAlign w:val="center"/>
          </w:tcPr>
          <w:p w14:paraId="432878CE"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7.69%</w:t>
            </w:r>
          </w:p>
        </w:tc>
      </w:tr>
      <w:tr w:rsidR="00F76752" w:rsidRPr="00F76752" w14:paraId="6302858E" w14:textId="77777777" w:rsidTr="00DB24B0">
        <w:trPr>
          <w:trHeight w:hRule="exact" w:val="340"/>
        </w:trPr>
        <w:tc>
          <w:tcPr>
            <w:tcW w:w="942" w:type="pct"/>
            <w:noWrap/>
            <w:vAlign w:val="center"/>
          </w:tcPr>
          <w:p w14:paraId="1D18331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无担保</w:t>
            </w:r>
          </w:p>
        </w:tc>
        <w:tc>
          <w:tcPr>
            <w:tcW w:w="553" w:type="pct"/>
            <w:noWrap/>
            <w:vAlign w:val="center"/>
          </w:tcPr>
          <w:p w14:paraId="446D4E87"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54" w:type="pct"/>
            <w:noWrap/>
            <w:vAlign w:val="center"/>
          </w:tcPr>
          <w:p w14:paraId="306A78F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vAlign w:val="center"/>
          </w:tcPr>
          <w:p w14:paraId="7FAF997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54" w:type="pct"/>
            <w:noWrap/>
            <w:vAlign w:val="center"/>
          </w:tcPr>
          <w:p w14:paraId="0E9F15C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5.98%</w:t>
            </w:r>
          </w:p>
        </w:tc>
        <w:tc>
          <w:tcPr>
            <w:tcW w:w="554" w:type="pct"/>
            <w:noWrap/>
            <w:vAlign w:val="center"/>
          </w:tcPr>
          <w:p w14:paraId="0812C83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3.42%</w:t>
            </w:r>
          </w:p>
        </w:tc>
        <w:tc>
          <w:tcPr>
            <w:tcW w:w="554" w:type="pct"/>
            <w:noWrap/>
            <w:vAlign w:val="center"/>
          </w:tcPr>
          <w:p w14:paraId="5397887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10.26%</w:t>
            </w:r>
          </w:p>
        </w:tc>
        <w:tc>
          <w:tcPr>
            <w:tcW w:w="735" w:type="pct"/>
            <w:vAlign w:val="center"/>
          </w:tcPr>
          <w:p w14:paraId="775A6C88"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19.66%</w:t>
            </w:r>
          </w:p>
        </w:tc>
      </w:tr>
      <w:tr w:rsidR="00F76752" w:rsidRPr="00F76752" w14:paraId="7AF8B116" w14:textId="77777777" w:rsidTr="00DB24B0">
        <w:trPr>
          <w:trHeight w:hRule="exact" w:val="340"/>
        </w:trPr>
        <w:tc>
          <w:tcPr>
            <w:tcW w:w="942" w:type="pct"/>
            <w:noWrap/>
            <w:vAlign w:val="center"/>
          </w:tcPr>
          <w:p w14:paraId="72CA850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增级情况</w:t>
            </w:r>
          </w:p>
        </w:tc>
        <w:tc>
          <w:tcPr>
            <w:tcW w:w="553" w:type="pct"/>
            <w:noWrap/>
            <w:vAlign w:val="center"/>
          </w:tcPr>
          <w:p w14:paraId="5E5D7132"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2.00</w:t>
            </w:r>
          </w:p>
        </w:tc>
        <w:tc>
          <w:tcPr>
            <w:tcW w:w="554" w:type="pct"/>
            <w:noWrap/>
            <w:vAlign w:val="center"/>
          </w:tcPr>
          <w:p w14:paraId="41CC727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2.38</w:t>
            </w:r>
          </w:p>
        </w:tc>
        <w:tc>
          <w:tcPr>
            <w:tcW w:w="554" w:type="pct"/>
            <w:noWrap/>
            <w:vAlign w:val="center"/>
          </w:tcPr>
          <w:p w14:paraId="5B5111C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1.36</w:t>
            </w:r>
          </w:p>
        </w:tc>
        <w:tc>
          <w:tcPr>
            <w:tcW w:w="554" w:type="pct"/>
            <w:noWrap/>
            <w:vAlign w:val="center"/>
          </w:tcPr>
          <w:p w14:paraId="50230BF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0.61</w:t>
            </w:r>
          </w:p>
        </w:tc>
        <w:tc>
          <w:tcPr>
            <w:tcW w:w="554" w:type="pct"/>
            <w:noWrap/>
            <w:vAlign w:val="center"/>
          </w:tcPr>
          <w:p w14:paraId="6B8F611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0.47</w:t>
            </w:r>
          </w:p>
        </w:tc>
        <w:tc>
          <w:tcPr>
            <w:tcW w:w="554" w:type="pct"/>
            <w:noWrap/>
            <w:vAlign w:val="center"/>
          </w:tcPr>
          <w:p w14:paraId="768D99E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0.00</w:t>
            </w:r>
          </w:p>
        </w:tc>
        <w:tc>
          <w:tcPr>
            <w:tcW w:w="735" w:type="pct"/>
            <w:vAlign w:val="center"/>
          </w:tcPr>
          <w:p w14:paraId="31573E2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r>
    </w:tbl>
    <w:p w14:paraId="140C6FE9" w14:textId="77777777" w:rsidR="00F76752" w:rsidRPr="00F76752" w:rsidRDefault="00F76752" w:rsidP="00F76752">
      <w:pPr>
        <w:spacing w:beforeLines="100" w:before="312" w:after="0" w:line="240" w:lineRule="auto"/>
        <w:rPr>
          <w:rFonts w:ascii="Times New Roman" w:eastAsia="新宋体" w:hAnsi="新宋体" w:cs="Times New Roman" w:hint="eastAsia"/>
          <w:sz w:val="21"/>
          <w:szCs w:val="21"/>
          <w14:ligatures w14:val="none"/>
        </w:rPr>
      </w:pPr>
      <w:bookmarkStart w:id="5" w:name="_Toc246425342"/>
    </w:p>
    <w:p w14:paraId="3C2DEB0D" w14:textId="5A65405E" w:rsidR="00F76752" w:rsidRPr="00F76752" w:rsidRDefault="00F76752" w:rsidP="00F76752">
      <w:pPr>
        <w:spacing w:beforeLines="100" w:before="312" w:after="0" w:line="240" w:lineRule="auto"/>
        <w:jc w:val="center"/>
        <w:rPr>
          <w:rFonts w:ascii="Times New Roman" w:eastAsia="新宋体" w:hAnsi="新宋体" w:cs="Times New Roman" w:hint="eastAsia"/>
          <w:sz w:val="21"/>
          <w:szCs w:val="21"/>
          <w14:ligatures w14:val="none"/>
        </w:rPr>
      </w:pPr>
      <w:bookmarkStart w:id="6" w:name="_Toc256506413"/>
      <w:r w:rsidRPr="00F76752">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2</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hint="eastAsia"/>
          <w:sz w:val="21"/>
          <w:szCs w:val="21"/>
          <w14:ligatures w14:val="none"/>
        </w:rPr>
        <w:t>不同主体信用级别的不同增</w:t>
      </w:r>
      <w:proofErr w:type="gramStart"/>
      <w:r w:rsidRPr="00F76752">
        <w:rPr>
          <w:rFonts w:ascii="Times New Roman" w:eastAsia="新宋体" w:hAnsi="新宋体" w:cs="Times New Roman" w:hint="eastAsia"/>
          <w:sz w:val="21"/>
          <w:szCs w:val="21"/>
          <w14:ligatures w14:val="none"/>
        </w:rPr>
        <w:t>级方式</w:t>
      </w:r>
      <w:proofErr w:type="gramEnd"/>
      <w:r w:rsidRPr="00F76752">
        <w:rPr>
          <w:rFonts w:ascii="Times New Roman" w:eastAsia="新宋体" w:hAnsi="新宋体" w:cs="Times New Roman" w:hint="eastAsia"/>
          <w:sz w:val="21"/>
          <w:szCs w:val="21"/>
          <w14:ligatures w14:val="none"/>
        </w:rPr>
        <w:t>效果比较</w:t>
      </w:r>
      <w:bookmarkEnd w:id="5"/>
      <w:bookmarkEnd w:id="6"/>
    </w:p>
    <w:p w14:paraId="489F2E69" w14:textId="6E9EFE49" w:rsidR="00F76752" w:rsidRPr="00F76752" w:rsidRDefault="00F76752" w:rsidP="00F76752">
      <w:pPr>
        <w:keepNext/>
        <w:adjustRightInd w:val="0"/>
        <w:spacing w:after="0" w:line="240" w:lineRule="auto"/>
        <w:jc w:val="center"/>
        <w:rPr>
          <w:rFonts w:ascii="Times New Roman" w:eastAsia="新宋体" w:hAnsi="Times New Roman" w:cs="Times New Roman"/>
          <w:sz w:val="21"/>
          <w:szCs w:val="21"/>
          <w14:ligatures w14:val="none"/>
        </w:rPr>
      </w:pPr>
      <w:r w:rsidRPr="00F76752">
        <w:rPr>
          <w:rFonts w:ascii="Times New Roman" w:eastAsia="新宋体" w:hAnsi="Times New Roman" w:cs="Times New Roman" w:hint="eastAsia"/>
          <w:sz w:val="21"/>
          <w:szCs w:val="21"/>
          <w14:ligatures w14:val="none"/>
        </w:rPr>
        <w:t xml:space="preserve">Table </w:t>
      </w:r>
      <w:proofErr w:type="gramStart"/>
      <w:r>
        <w:rPr>
          <w:rFonts w:ascii="Times New Roman" w:eastAsia="新宋体" w:hAnsi="Times New Roman" w:cs="Times New Roman" w:hint="eastAsia"/>
          <w:sz w:val="21"/>
          <w:szCs w:val="21"/>
          <w14:ligatures w14:val="none"/>
        </w:rPr>
        <w:t>2</w:t>
      </w:r>
      <w:r w:rsidRPr="00F76752">
        <w:rPr>
          <w:rFonts w:ascii="Times New Roman" w:eastAsia="新宋体" w:hAnsi="Times New Roman" w:cs="Times New Roman" w:hint="eastAsia"/>
          <w:sz w:val="21"/>
          <w:szCs w:val="21"/>
          <w14:ligatures w14:val="none"/>
        </w:rPr>
        <w:t xml:space="preserve">  Different</w:t>
      </w:r>
      <w:proofErr w:type="gramEnd"/>
      <w:r w:rsidRPr="00F76752">
        <w:rPr>
          <w:rFonts w:ascii="Times New Roman" w:eastAsia="新宋体" w:hAnsi="Times New Roman" w:cs="Times New Roman" w:hint="eastAsia"/>
          <w:sz w:val="21"/>
          <w:szCs w:val="21"/>
          <w14:ligatures w14:val="none"/>
        </w:rPr>
        <w:t xml:space="preserve"> credit enhancement effects under different subject credit level</w:t>
      </w:r>
    </w:p>
    <w:tbl>
      <w:tblPr>
        <w:tblW w:w="5000" w:type="pct"/>
        <w:tblBorders>
          <w:top w:val="single" w:sz="4" w:space="0" w:color="auto"/>
          <w:bottom w:val="single" w:sz="4" w:space="0" w:color="auto"/>
        </w:tblBorders>
        <w:tblLook w:val="0000" w:firstRow="0" w:lastRow="0" w:firstColumn="0" w:lastColumn="0" w:noHBand="0" w:noVBand="0"/>
      </w:tblPr>
      <w:tblGrid>
        <w:gridCol w:w="1367"/>
        <w:gridCol w:w="980"/>
        <w:gridCol w:w="980"/>
        <w:gridCol w:w="980"/>
        <w:gridCol w:w="981"/>
        <w:gridCol w:w="981"/>
        <w:gridCol w:w="981"/>
        <w:gridCol w:w="1056"/>
      </w:tblGrid>
      <w:tr w:rsidR="00F76752" w:rsidRPr="00F76752" w14:paraId="1384740F" w14:textId="77777777" w:rsidTr="00DB24B0">
        <w:trPr>
          <w:trHeight w:hRule="exact" w:val="340"/>
        </w:trPr>
        <w:tc>
          <w:tcPr>
            <w:tcW w:w="829" w:type="pct"/>
            <w:tcBorders>
              <w:top w:val="single" w:sz="4" w:space="0" w:color="auto"/>
              <w:bottom w:val="single" w:sz="4" w:space="0" w:color="auto"/>
            </w:tcBorders>
            <w:noWrap/>
            <w:vAlign w:val="center"/>
          </w:tcPr>
          <w:p w14:paraId="1DC44013"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ahoma" w:cs="Times New Roman"/>
                <w:kern w:val="0"/>
                <w:sz w:val="21"/>
                <w:szCs w:val="21"/>
                <w14:ligatures w14:val="none"/>
              </w:rPr>
              <w:t>增</w:t>
            </w:r>
            <w:proofErr w:type="gramStart"/>
            <w:r w:rsidRPr="00F76752">
              <w:rPr>
                <w:rFonts w:ascii="Times New Roman" w:eastAsia="宋体" w:hAnsi="Tahoma" w:cs="Times New Roman"/>
                <w:kern w:val="0"/>
                <w:sz w:val="21"/>
                <w:szCs w:val="21"/>
                <w14:ligatures w14:val="none"/>
              </w:rPr>
              <w:t>级方式</w:t>
            </w:r>
            <w:proofErr w:type="gramEnd"/>
          </w:p>
        </w:tc>
        <w:tc>
          <w:tcPr>
            <w:tcW w:w="596" w:type="pct"/>
            <w:tcBorders>
              <w:top w:val="single" w:sz="4" w:space="0" w:color="auto"/>
              <w:bottom w:val="single" w:sz="4" w:space="0" w:color="auto"/>
            </w:tcBorders>
            <w:noWrap/>
            <w:vAlign w:val="center"/>
          </w:tcPr>
          <w:p w14:paraId="0CDAC8C9"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w:t>
            </w:r>
          </w:p>
        </w:tc>
        <w:tc>
          <w:tcPr>
            <w:tcW w:w="596" w:type="pct"/>
            <w:tcBorders>
              <w:top w:val="single" w:sz="4" w:space="0" w:color="auto"/>
              <w:bottom w:val="single" w:sz="4" w:space="0" w:color="auto"/>
            </w:tcBorders>
            <w:noWrap/>
            <w:vAlign w:val="center"/>
          </w:tcPr>
          <w:p w14:paraId="40557D1E"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w:t>
            </w:r>
          </w:p>
        </w:tc>
        <w:tc>
          <w:tcPr>
            <w:tcW w:w="596" w:type="pct"/>
            <w:tcBorders>
              <w:top w:val="single" w:sz="4" w:space="0" w:color="auto"/>
              <w:bottom w:val="single" w:sz="4" w:space="0" w:color="auto"/>
            </w:tcBorders>
            <w:noWrap/>
            <w:vAlign w:val="center"/>
          </w:tcPr>
          <w:p w14:paraId="2AADC749"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96" w:type="pct"/>
            <w:tcBorders>
              <w:top w:val="single" w:sz="4" w:space="0" w:color="auto"/>
              <w:bottom w:val="single" w:sz="4" w:space="0" w:color="auto"/>
            </w:tcBorders>
            <w:noWrap/>
            <w:vAlign w:val="center"/>
          </w:tcPr>
          <w:p w14:paraId="67C2F7C3"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96" w:type="pct"/>
            <w:tcBorders>
              <w:top w:val="single" w:sz="4" w:space="0" w:color="auto"/>
              <w:bottom w:val="single" w:sz="4" w:space="0" w:color="auto"/>
            </w:tcBorders>
            <w:noWrap/>
            <w:vAlign w:val="center"/>
          </w:tcPr>
          <w:p w14:paraId="3DA7CF2E"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w:t>
            </w:r>
          </w:p>
        </w:tc>
        <w:tc>
          <w:tcPr>
            <w:tcW w:w="596" w:type="pct"/>
            <w:tcBorders>
              <w:top w:val="single" w:sz="4" w:space="0" w:color="auto"/>
              <w:bottom w:val="single" w:sz="4" w:space="0" w:color="auto"/>
            </w:tcBorders>
            <w:noWrap/>
            <w:vAlign w:val="center"/>
          </w:tcPr>
          <w:p w14:paraId="69C3DB4B"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imes New Roman" w:cs="Times New Roman"/>
                <w:kern w:val="0"/>
                <w:sz w:val="21"/>
                <w:szCs w:val="21"/>
                <w14:ligatures w14:val="none"/>
              </w:rPr>
              <w:t>AAA</w:t>
            </w:r>
          </w:p>
        </w:tc>
        <w:tc>
          <w:tcPr>
            <w:tcW w:w="596" w:type="pct"/>
            <w:tcBorders>
              <w:top w:val="single" w:sz="4" w:space="0" w:color="auto"/>
              <w:bottom w:val="single" w:sz="4" w:space="0" w:color="auto"/>
            </w:tcBorders>
            <w:noWrap/>
            <w:vAlign w:val="center"/>
          </w:tcPr>
          <w:p w14:paraId="19C0C64F" w14:textId="77777777" w:rsidR="00F76752" w:rsidRPr="00F76752" w:rsidRDefault="00F76752" w:rsidP="00F76752">
            <w:pPr>
              <w:widowControl/>
              <w:spacing w:after="0" w:line="240" w:lineRule="auto"/>
              <w:jc w:val="both"/>
              <w:rPr>
                <w:rFonts w:ascii="Times New Roman" w:eastAsia="宋体" w:hAnsi="Times New Roman" w:cs="Times New Roman"/>
                <w:kern w:val="0"/>
                <w:sz w:val="21"/>
                <w:szCs w:val="21"/>
                <w14:ligatures w14:val="none"/>
              </w:rPr>
            </w:pPr>
            <w:r w:rsidRPr="00F76752">
              <w:rPr>
                <w:rFonts w:ascii="Times New Roman" w:eastAsia="宋体" w:hAnsi="Tahoma" w:cs="Times New Roman"/>
                <w:kern w:val="0"/>
                <w:sz w:val="21"/>
                <w:szCs w:val="21"/>
                <w14:ligatures w14:val="none"/>
              </w:rPr>
              <w:t>增</w:t>
            </w:r>
            <w:proofErr w:type="gramStart"/>
            <w:r w:rsidRPr="00F76752">
              <w:rPr>
                <w:rFonts w:ascii="Times New Roman" w:eastAsia="宋体" w:hAnsi="Tahoma" w:cs="Times New Roman"/>
                <w:kern w:val="0"/>
                <w:sz w:val="21"/>
                <w:szCs w:val="21"/>
                <w14:ligatures w14:val="none"/>
              </w:rPr>
              <w:t>级效果</w:t>
            </w:r>
            <w:proofErr w:type="gramEnd"/>
          </w:p>
        </w:tc>
      </w:tr>
      <w:tr w:rsidR="00F76752" w:rsidRPr="00F76752" w14:paraId="799DCC80" w14:textId="77777777" w:rsidTr="00DB24B0">
        <w:trPr>
          <w:trHeight w:hRule="exact" w:val="340"/>
        </w:trPr>
        <w:tc>
          <w:tcPr>
            <w:tcW w:w="829" w:type="pct"/>
            <w:tcBorders>
              <w:top w:val="single" w:sz="4" w:space="0" w:color="auto"/>
            </w:tcBorders>
            <w:noWrap/>
            <w:vAlign w:val="center"/>
          </w:tcPr>
          <w:p w14:paraId="5B650F2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银行担保</w:t>
            </w:r>
          </w:p>
        </w:tc>
        <w:tc>
          <w:tcPr>
            <w:tcW w:w="596" w:type="pct"/>
            <w:tcBorders>
              <w:top w:val="single" w:sz="4" w:space="0" w:color="auto"/>
            </w:tcBorders>
            <w:noWrap/>
            <w:vAlign w:val="center"/>
          </w:tcPr>
          <w:p w14:paraId="4F026138"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tcBorders>
              <w:top w:val="single" w:sz="4" w:space="0" w:color="auto"/>
            </w:tcBorders>
            <w:noWrap/>
            <w:vAlign w:val="center"/>
          </w:tcPr>
          <w:p w14:paraId="2958815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3.75</w:t>
            </w:r>
          </w:p>
        </w:tc>
        <w:tc>
          <w:tcPr>
            <w:tcW w:w="596" w:type="pct"/>
            <w:tcBorders>
              <w:top w:val="single" w:sz="4" w:space="0" w:color="auto"/>
            </w:tcBorders>
            <w:noWrap/>
            <w:vAlign w:val="center"/>
          </w:tcPr>
          <w:p w14:paraId="4366412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tcBorders>
              <w:top w:val="single" w:sz="4" w:space="0" w:color="auto"/>
            </w:tcBorders>
            <w:noWrap/>
            <w:vAlign w:val="center"/>
          </w:tcPr>
          <w:p w14:paraId="44DDE2D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2.00</w:t>
            </w:r>
          </w:p>
        </w:tc>
        <w:tc>
          <w:tcPr>
            <w:tcW w:w="596" w:type="pct"/>
            <w:tcBorders>
              <w:top w:val="single" w:sz="4" w:space="0" w:color="auto"/>
            </w:tcBorders>
            <w:noWrap/>
            <w:vAlign w:val="center"/>
          </w:tcPr>
          <w:p w14:paraId="0F530C2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tcBorders>
              <w:top w:val="single" w:sz="4" w:space="0" w:color="auto"/>
            </w:tcBorders>
            <w:noWrap/>
            <w:vAlign w:val="center"/>
          </w:tcPr>
          <w:p w14:paraId="0005C55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tcBorders>
              <w:top w:val="single" w:sz="4" w:space="0" w:color="auto"/>
            </w:tcBorders>
            <w:noWrap/>
            <w:vAlign w:val="center"/>
          </w:tcPr>
          <w:p w14:paraId="786FF1D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3.40</w:t>
            </w:r>
          </w:p>
        </w:tc>
      </w:tr>
      <w:tr w:rsidR="00F76752" w:rsidRPr="00F76752" w14:paraId="21A4EF1E" w14:textId="77777777" w:rsidTr="00DB24B0">
        <w:trPr>
          <w:trHeight w:hRule="exact" w:val="340"/>
        </w:trPr>
        <w:tc>
          <w:tcPr>
            <w:tcW w:w="829" w:type="pct"/>
            <w:noWrap/>
            <w:vAlign w:val="center"/>
          </w:tcPr>
          <w:p w14:paraId="35BB3AD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资产抵押</w:t>
            </w:r>
          </w:p>
        </w:tc>
        <w:tc>
          <w:tcPr>
            <w:tcW w:w="596" w:type="pct"/>
            <w:noWrap/>
            <w:vAlign w:val="center"/>
          </w:tcPr>
          <w:p w14:paraId="6ACC488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3.00</w:t>
            </w:r>
          </w:p>
        </w:tc>
        <w:tc>
          <w:tcPr>
            <w:tcW w:w="596" w:type="pct"/>
            <w:noWrap/>
            <w:vAlign w:val="center"/>
          </w:tcPr>
          <w:p w14:paraId="3A08474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2.00</w:t>
            </w:r>
          </w:p>
        </w:tc>
        <w:tc>
          <w:tcPr>
            <w:tcW w:w="596" w:type="pct"/>
            <w:noWrap/>
            <w:vAlign w:val="center"/>
          </w:tcPr>
          <w:p w14:paraId="6AA2502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1.50</w:t>
            </w:r>
          </w:p>
        </w:tc>
        <w:tc>
          <w:tcPr>
            <w:tcW w:w="596" w:type="pct"/>
            <w:noWrap/>
            <w:vAlign w:val="center"/>
          </w:tcPr>
          <w:p w14:paraId="6FEA6D5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0F7290A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3923567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1BB8F53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2.00</w:t>
            </w:r>
          </w:p>
        </w:tc>
      </w:tr>
      <w:tr w:rsidR="00F76752" w:rsidRPr="00F76752" w14:paraId="161182E4" w14:textId="77777777" w:rsidTr="00DB24B0">
        <w:trPr>
          <w:trHeight w:hRule="exact" w:val="340"/>
        </w:trPr>
        <w:tc>
          <w:tcPr>
            <w:tcW w:w="829" w:type="pct"/>
            <w:noWrap/>
            <w:vAlign w:val="center"/>
          </w:tcPr>
          <w:p w14:paraId="4F76101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lastRenderedPageBreak/>
              <w:t>大股东担保</w:t>
            </w:r>
          </w:p>
        </w:tc>
        <w:tc>
          <w:tcPr>
            <w:tcW w:w="596" w:type="pct"/>
            <w:noWrap/>
            <w:vAlign w:val="center"/>
          </w:tcPr>
          <w:p w14:paraId="7F54130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576BCB9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5D6F237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1.60</w:t>
            </w:r>
          </w:p>
        </w:tc>
        <w:tc>
          <w:tcPr>
            <w:tcW w:w="596" w:type="pct"/>
            <w:noWrap/>
            <w:vAlign w:val="center"/>
          </w:tcPr>
          <w:p w14:paraId="0BB09FD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11F0CE8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5E2EE4B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4808D64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1.50</w:t>
            </w:r>
          </w:p>
        </w:tc>
      </w:tr>
      <w:tr w:rsidR="00F76752" w:rsidRPr="00F76752" w14:paraId="40EB3AE5" w14:textId="77777777" w:rsidTr="00DB24B0">
        <w:trPr>
          <w:trHeight w:hRule="exact" w:val="340"/>
        </w:trPr>
        <w:tc>
          <w:tcPr>
            <w:tcW w:w="829" w:type="pct"/>
            <w:noWrap/>
            <w:vAlign w:val="center"/>
          </w:tcPr>
          <w:p w14:paraId="38D72C8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应收账款质押</w:t>
            </w:r>
          </w:p>
        </w:tc>
        <w:tc>
          <w:tcPr>
            <w:tcW w:w="596" w:type="pct"/>
            <w:noWrap/>
            <w:vAlign w:val="center"/>
          </w:tcPr>
          <w:p w14:paraId="31D45717"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3A1DE69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28243BDF"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2.00</w:t>
            </w:r>
          </w:p>
        </w:tc>
        <w:tc>
          <w:tcPr>
            <w:tcW w:w="596" w:type="pct"/>
            <w:noWrap/>
            <w:vAlign w:val="center"/>
          </w:tcPr>
          <w:p w14:paraId="1119AE0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21354DF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14FC719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339D9F0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1.17</w:t>
            </w:r>
          </w:p>
        </w:tc>
      </w:tr>
      <w:tr w:rsidR="00F76752" w:rsidRPr="00F76752" w14:paraId="5D621C84" w14:textId="77777777" w:rsidTr="00DB24B0">
        <w:trPr>
          <w:trHeight w:hRule="exact" w:val="340"/>
        </w:trPr>
        <w:tc>
          <w:tcPr>
            <w:tcW w:w="829" w:type="pct"/>
            <w:noWrap/>
            <w:vAlign w:val="center"/>
          </w:tcPr>
          <w:p w14:paraId="1B3F2B2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第三方担保</w:t>
            </w:r>
          </w:p>
        </w:tc>
        <w:tc>
          <w:tcPr>
            <w:tcW w:w="596" w:type="pct"/>
            <w:noWrap/>
            <w:vAlign w:val="center"/>
          </w:tcPr>
          <w:p w14:paraId="61662C7C"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1.00</w:t>
            </w:r>
          </w:p>
        </w:tc>
        <w:tc>
          <w:tcPr>
            <w:tcW w:w="596" w:type="pct"/>
            <w:noWrap/>
            <w:vAlign w:val="center"/>
          </w:tcPr>
          <w:p w14:paraId="27C5844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1.33</w:t>
            </w:r>
          </w:p>
        </w:tc>
        <w:tc>
          <w:tcPr>
            <w:tcW w:w="596" w:type="pct"/>
            <w:noWrap/>
            <w:vAlign w:val="center"/>
          </w:tcPr>
          <w:p w14:paraId="5F70CC4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055A490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73B0DEC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0.40</w:t>
            </w:r>
          </w:p>
        </w:tc>
        <w:tc>
          <w:tcPr>
            <w:tcW w:w="596" w:type="pct"/>
            <w:noWrap/>
            <w:vAlign w:val="center"/>
          </w:tcPr>
          <w:p w14:paraId="635F191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5253369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0.82</w:t>
            </w:r>
          </w:p>
        </w:tc>
      </w:tr>
      <w:tr w:rsidR="00F76752" w:rsidRPr="00F76752" w14:paraId="2A0412BE" w14:textId="77777777" w:rsidTr="00DB24B0">
        <w:trPr>
          <w:trHeight w:hRule="exact" w:val="340"/>
        </w:trPr>
        <w:tc>
          <w:tcPr>
            <w:tcW w:w="829" w:type="pct"/>
            <w:noWrap/>
            <w:vAlign w:val="center"/>
          </w:tcPr>
          <w:p w14:paraId="17ECCFB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担保机构</w:t>
            </w:r>
          </w:p>
        </w:tc>
        <w:tc>
          <w:tcPr>
            <w:tcW w:w="596" w:type="pct"/>
            <w:noWrap/>
            <w:vAlign w:val="center"/>
          </w:tcPr>
          <w:p w14:paraId="72EA730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274CC16B"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46A4FDE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1.50</w:t>
            </w:r>
          </w:p>
        </w:tc>
        <w:tc>
          <w:tcPr>
            <w:tcW w:w="596" w:type="pct"/>
            <w:noWrap/>
            <w:vAlign w:val="center"/>
          </w:tcPr>
          <w:p w14:paraId="42ADBDE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0.20</w:t>
            </w:r>
          </w:p>
        </w:tc>
        <w:tc>
          <w:tcPr>
            <w:tcW w:w="596" w:type="pct"/>
            <w:noWrap/>
            <w:vAlign w:val="center"/>
          </w:tcPr>
          <w:p w14:paraId="1E5AC36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1B06E54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72971B6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0.57</w:t>
            </w:r>
          </w:p>
        </w:tc>
      </w:tr>
      <w:tr w:rsidR="00F76752" w:rsidRPr="00F76752" w14:paraId="6084D21A" w14:textId="77777777" w:rsidTr="00DB24B0">
        <w:trPr>
          <w:trHeight w:hRule="exact" w:val="340"/>
        </w:trPr>
        <w:tc>
          <w:tcPr>
            <w:tcW w:w="829" w:type="pct"/>
            <w:noWrap/>
            <w:vAlign w:val="center"/>
          </w:tcPr>
          <w:p w14:paraId="794FDD7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互保</w:t>
            </w:r>
          </w:p>
        </w:tc>
        <w:tc>
          <w:tcPr>
            <w:tcW w:w="596" w:type="pct"/>
            <w:noWrap/>
            <w:vAlign w:val="center"/>
          </w:tcPr>
          <w:p w14:paraId="07EFDAED"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17AE6EA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19D8754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201818D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0.67</w:t>
            </w:r>
          </w:p>
        </w:tc>
        <w:tc>
          <w:tcPr>
            <w:tcW w:w="596" w:type="pct"/>
            <w:noWrap/>
            <w:vAlign w:val="center"/>
          </w:tcPr>
          <w:p w14:paraId="577E714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0.33</w:t>
            </w:r>
          </w:p>
        </w:tc>
        <w:tc>
          <w:tcPr>
            <w:tcW w:w="596" w:type="pct"/>
            <w:noWrap/>
            <w:vAlign w:val="center"/>
          </w:tcPr>
          <w:p w14:paraId="28CBD9C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2F6F6BB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0.30</w:t>
            </w:r>
          </w:p>
        </w:tc>
      </w:tr>
      <w:tr w:rsidR="00F76752" w:rsidRPr="00F76752" w14:paraId="3187A3D4" w14:textId="77777777" w:rsidTr="00DB24B0">
        <w:trPr>
          <w:trHeight w:hRule="exact" w:val="340"/>
        </w:trPr>
        <w:tc>
          <w:tcPr>
            <w:tcW w:w="829" w:type="pct"/>
            <w:noWrap/>
            <w:vAlign w:val="center"/>
          </w:tcPr>
          <w:p w14:paraId="627D223C"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专项基金</w:t>
            </w:r>
          </w:p>
        </w:tc>
        <w:tc>
          <w:tcPr>
            <w:tcW w:w="596" w:type="pct"/>
            <w:noWrap/>
            <w:vAlign w:val="center"/>
          </w:tcPr>
          <w:p w14:paraId="75973C1F"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45EA79C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4F4EC5B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1C0327EA"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401F053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1.00</w:t>
            </w:r>
          </w:p>
        </w:tc>
        <w:tc>
          <w:tcPr>
            <w:tcW w:w="596" w:type="pct"/>
            <w:noWrap/>
            <w:vAlign w:val="center"/>
          </w:tcPr>
          <w:p w14:paraId="0117D438"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0A351587"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0.22</w:t>
            </w:r>
          </w:p>
        </w:tc>
      </w:tr>
      <w:tr w:rsidR="00F76752" w:rsidRPr="00F76752" w14:paraId="081AA93D" w14:textId="77777777" w:rsidTr="00DB24B0">
        <w:trPr>
          <w:trHeight w:hRule="exact" w:val="340"/>
        </w:trPr>
        <w:tc>
          <w:tcPr>
            <w:tcW w:w="829" w:type="pct"/>
            <w:noWrap/>
            <w:vAlign w:val="center"/>
          </w:tcPr>
          <w:p w14:paraId="3BA4BB71"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无担保</w:t>
            </w:r>
          </w:p>
        </w:tc>
        <w:tc>
          <w:tcPr>
            <w:tcW w:w="596" w:type="pct"/>
            <w:noWrap/>
            <w:vAlign w:val="center"/>
          </w:tcPr>
          <w:p w14:paraId="39B7C1D2"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p>
        </w:tc>
        <w:tc>
          <w:tcPr>
            <w:tcW w:w="596" w:type="pct"/>
            <w:noWrap/>
            <w:vAlign w:val="center"/>
          </w:tcPr>
          <w:p w14:paraId="59935653"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0463A17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c>
          <w:tcPr>
            <w:tcW w:w="596" w:type="pct"/>
            <w:noWrap/>
            <w:vAlign w:val="center"/>
          </w:tcPr>
          <w:p w14:paraId="7D3640F9"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25677C22"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0E11D894"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5DAE7065"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r>
      <w:tr w:rsidR="00F76752" w:rsidRPr="00F76752" w14:paraId="3D94BAA5" w14:textId="77777777" w:rsidTr="00DB24B0">
        <w:trPr>
          <w:trHeight w:hRule="exact" w:val="340"/>
        </w:trPr>
        <w:tc>
          <w:tcPr>
            <w:tcW w:w="829" w:type="pct"/>
            <w:noWrap/>
            <w:vAlign w:val="center"/>
          </w:tcPr>
          <w:p w14:paraId="01DB34C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ahoma" w:cs="Times New Roman"/>
                <w:kern w:val="0"/>
                <w:sz w:val="18"/>
                <w:szCs w:val="18"/>
                <w14:ligatures w14:val="none"/>
              </w:rPr>
              <w:t>增级情况</w:t>
            </w:r>
          </w:p>
        </w:tc>
        <w:tc>
          <w:tcPr>
            <w:tcW w:w="596" w:type="pct"/>
            <w:noWrap/>
            <w:vAlign w:val="center"/>
          </w:tcPr>
          <w:p w14:paraId="51843877" w14:textId="77777777" w:rsidR="00F76752" w:rsidRPr="00F76752" w:rsidRDefault="00F76752" w:rsidP="00F76752">
            <w:pPr>
              <w:spacing w:after="0" w:line="240" w:lineRule="auto"/>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2.00</w:t>
            </w:r>
          </w:p>
        </w:tc>
        <w:tc>
          <w:tcPr>
            <w:tcW w:w="596" w:type="pct"/>
            <w:noWrap/>
            <w:vAlign w:val="center"/>
          </w:tcPr>
          <w:p w14:paraId="5877115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2.38</w:t>
            </w:r>
          </w:p>
        </w:tc>
        <w:tc>
          <w:tcPr>
            <w:tcW w:w="596" w:type="pct"/>
            <w:noWrap/>
            <w:vAlign w:val="center"/>
          </w:tcPr>
          <w:p w14:paraId="6AE0F47E"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1.36</w:t>
            </w:r>
          </w:p>
        </w:tc>
        <w:tc>
          <w:tcPr>
            <w:tcW w:w="596" w:type="pct"/>
            <w:noWrap/>
            <w:vAlign w:val="center"/>
          </w:tcPr>
          <w:p w14:paraId="53108753"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0.61</w:t>
            </w:r>
          </w:p>
        </w:tc>
        <w:tc>
          <w:tcPr>
            <w:tcW w:w="596" w:type="pct"/>
            <w:noWrap/>
            <w:vAlign w:val="center"/>
          </w:tcPr>
          <w:p w14:paraId="3C24573D"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0.47</w:t>
            </w:r>
          </w:p>
        </w:tc>
        <w:tc>
          <w:tcPr>
            <w:tcW w:w="596" w:type="pct"/>
            <w:noWrap/>
            <w:vAlign w:val="center"/>
          </w:tcPr>
          <w:p w14:paraId="5933A210"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r w:rsidRPr="00F76752">
              <w:rPr>
                <w:rFonts w:ascii="Times New Roman" w:eastAsia="宋体" w:hAnsi="Times New Roman" w:cs="Times New Roman"/>
                <w:kern w:val="0"/>
                <w:sz w:val="18"/>
                <w:szCs w:val="18"/>
                <w14:ligatures w14:val="none"/>
              </w:rPr>
              <w:t>0</w:t>
            </w:r>
          </w:p>
        </w:tc>
        <w:tc>
          <w:tcPr>
            <w:tcW w:w="596" w:type="pct"/>
            <w:noWrap/>
            <w:vAlign w:val="center"/>
          </w:tcPr>
          <w:p w14:paraId="2CDD3706" w14:textId="77777777" w:rsidR="00F76752" w:rsidRPr="00F76752" w:rsidRDefault="00F76752" w:rsidP="00F76752">
            <w:pPr>
              <w:widowControl/>
              <w:spacing w:after="0" w:line="240" w:lineRule="auto"/>
              <w:jc w:val="both"/>
              <w:rPr>
                <w:rFonts w:ascii="Times New Roman" w:eastAsia="宋体" w:hAnsi="Times New Roman" w:cs="Times New Roman"/>
                <w:kern w:val="0"/>
                <w:sz w:val="18"/>
                <w:szCs w:val="18"/>
                <w14:ligatures w14:val="none"/>
              </w:rPr>
            </w:pPr>
          </w:p>
        </w:tc>
      </w:tr>
    </w:tbl>
    <w:p w14:paraId="0DC92123" w14:textId="77777777" w:rsidR="00F76752" w:rsidRPr="00F76752" w:rsidRDefault="00F76752" w:rsidP="00F76752">
      <w:pPr>
        <w:autoSpaceDE w:val="0"/>
        <w:autoSpaceDN w:val="0"/>
        <w:adjustRightInd w:val="0"/>
        <w:spacing w:beforeLines="100" w:before="312" w:after="0" w:line="440" w:lineRule="atLeast"/>
        <w:ind w:firstLineChars="200" w:firstLine="480"/>
        <w:rPr>
          <w:rFonts w:ascii="Times New Roman" w:eastAsia="新宋体" w:hAnsi="Times New Roman" w:cs="Times New Roman"/>
          <w:sz w:val="24"/>
          <w14:ligatures w14:val="none"/>
        </w:rPr>
      </w:pPr>
      <w:r w:rsidRPr="00F76752">
        <w:rPr>
          <w:rFonts w:ascii="Times New Roman" w:eastAsia="宋体" w:hAnsi="Times New Roman" w:cs="Times New Roman" w:hint="eastAsia"/>
          <w:sz w:val="24"/>
          <w14:ligatures w14:val="none"/>
        </w:rPr>
        <w:t>银行担保之外增信方式增</w:t>
      </w:r>
      <w:proofErr w:type="gramStart"/>
      <w:r w:rsidRPr="00F76752">
        <w:rPr>
          <w:rFonts w:ascii="Times New Roman" w:eastAsia="宋体" w:hAnsi="Times New Roman" w:cs="Times New Roman" w:hint="eastAsia"/>
          <w:sz w:val="24"/>
          <w14:ligatures w14:val="none"/>
        </w:rPr>
        <w:t>信效果</w:t>
      </w:r>
      <w:proofErr w:type="gramEnd"/>
      <w:r w:rsidRPr="00F76752">
        <w:rPr>
          <w:rFonts w:ascii="Times New Roman" w:eastAsia="宋体" w:hAnsi="Times New Roman" w:cs="Times New Roman" w:hint="eastAsia"/>
          <w:sz w:val="24"/>
          <w14:ligatures w14:val="none"/>
        </w:rPr>
        <w:t>的不佳导致众多企业（尤其是民营企业和中小企业）难以找到合适的增信方式，从而限制了债券的发行。因而在现阶段</w:t>
      </w:r>
      <w:r w:rsidRPr="00F76752">
        <w:rPr>
          <w:rFonts w:ascii="Times New Roman" w:eastAsia="宋体" w:hAnsi="Times New Roman" w:cs="Times New Roman"/>
          <w:sz w:val="24"/>
          <w14:ligatures w14:val="none"/>
        </w:rPr>
        <w:t>建立</w:t>
      </w:r>
      <w:r w:rsidRPr="00F76752">
        <w:rPr>
          <w:rFonts w:ascii="Times New Roman" w:eastAsia="宋体" w:hAnsi="Times New Roman" w:cs="Times New Roman" w:hint="eastAsia"/>
          <w:sz w:val="24"/>
          <w14:ligatures w14:val="none"/>
        </w:rPr>
        <w:t>并完善债券市场增信体系</w:t>
      </w:r>
      <w:r w:rsidRPr="00F76752">
        <w:rPr>
          <w:rFonts w:ascii="Times New Roman" w:eastAsia="宋体" w:hAnsi="Times New Roman" w:cs="Times New Roman"/>
          <w:sz w:val="24"/>
          <w14:ligatures w14:val="none"/>
        </w:rPr>
        <w:t>有利于企业债券和公司债券的发行，使众多企业利用债券市场融资成为可能，从而扩大债券市场规模。</w:t>
      </w:r>
    </w:p>
    <w:p w14:paraId="17B25C77" w14:textId="0DFDD370" w:rsidR="00F76752" w:rsidRPr="00F76752" w:rsidRDefault="00F76752" w:rsidP="00F76752">
      <w:pPr>
        <w:spacing w:after="0" w:line="440" w:lineRule="exact"/>
        <w:jc w:val="both"/>
        <w:outlineLvl w:val="3"/>
        <w:rPr>
          <w:rFonts w:ascii="黑体" w:eastAsia="黑体" w:hAnsi="宋体" w:cs="Times New Roman"/>
          <w:sz w:val="24"/>
          <w14:ligatures w14:val="none"/>
        </w:rPr>
      </w:pPr>
      <w:bookmarkStart w:id="7" w:name="_Toc235718309"/>
      <w:bookmarkStart w:id="8" w:name="_Toc238267535"/>
      <w:bookmarkStart w:id="9" w:name="_Toc238701477"/>
      <w:bookmarkStart w:id="10" w:name="_Toc256506256"/>
      <w:r>
        <w:rPr>
          <w:rFonts w:ascii="黑体" w:eastAsia="黑体" w:hAnsi="宋体" w:cs="Times New Roman" w:hint="eastAsia"/>
          <w:sz w:val="24"/>
          <w14:ligatures w14:val="none"/>
        </w:rPr>
        <w:t>二、</w:t>
      </w:r>
      <w:r w:rsidRPr="00F76752">
        <w:rPr>
          <w:rFonts w:ascii="黑体" w:eastAsia="黑体" w:hAnsi="宋体" w:cs="Times New Roman"/>
          <w:sz w:val="24"/>
          <w14:ligatures w14:val="none"/>
        </w:rPr>
        <w:t>有利于降低金融系统风险</w:t>
      </w:r>
      <w:bookmarkEnd w:id="7"/>
      <w:bookmarkEnd w:id="8"/>
      <w:bookmarkEnd w:id="9"/>
      <w:bookmarkEnd w:id="10"/>
    </w:p>
    <w:p w14:paraId="3091F4DB" w14:textId="3D3D18F4" w:rsidR="00F76752" w:rsidRPr="00F76752" w:rsidRDefault="00F76752" w:rsidP="00F76752">
      <w:pPr>
        <w:spacing w:after="0" w:line="440" w:lineRule="exact"/>
        <w:ind w:firstLineChars="200" w:firstLine="480"/>
        <w:jc w:val="both"/>
        <w:outlineLvl w:val="3"/>
        <w:rPr>
          <w:rFonts w:ascii="宋体" w:eastAsia="宋体" w:hAnsi="宋体" w:cs="Times New Roman" w:hint="eastAsia"/>
          <w:sz w:val="24"/>
          <w14:ligatures w14:val="none"/>
        </w:rPr>
      </w:pPr>
      <w:r w:rsidRPr="00F76752">
        <w:rPr>
          <w:rFonts w:ascii="宋体" w:eastAsia="宋体" w:hAnsi="宋体" w:cs="Times New Roman" w:hint="eastAsia"/>
          <w:sz w:val="24"/>
          <w14:ligatures w14:val="none"/>
        </w:rPr>
        <w:t>1.</w:t>
      </w:r>
      <w:r w:rsidRPr="00F76752">
        <w:rPr>
          <w:rFonts w:ascii="宋体" w:eastAsia="宋体" w:hAnsi="宋体" w:cs="Times New Roman" w:hint="eastAsia"/>
          <w:sz w:val="24"/>
          <w14:ligatures w14:val="none"/>
        </w:rPr>
        <w:t>有利于降低银行系统风险</w:t>
      </w:r>
    </w:p>
    <w:p w14:paraId="6A6B552A" w14:textId="77777777" w:rsidR="00F76752" w:rsidRPr="00F76752" w:rsidRDefault="00F76752" w:rsidP="00F76752">
      <w:pPr>
        <w:spacing w:after="0" w:line="440" w:lineRule="atLeast"/>
        <w:ind w:firstLineChars="200" w:firstLine="480"/>
        <w:jc w:val="both"/>
        <w:rPr>
          <w:rFonts w:ascii="Times New Roman" w:eastAsia="宋体" w:hAnsi="Times New Roman" w:cs="Times New Roman"/>
          <w:b/>
          <w:sz w:val="24"/>
          <w14:ligatures w14:val="none"/>
        </w:rPr>
      </w:pPr>
      <w:r w:rsidRPr="00F76752">
        <w:rPr>
          <w:rFonts w:ascii="Times New Roman" w:eastAsia="新宋体" w:hAnsi="Times New Roman" w:cs="Times New Roman"/>
          <w:sz w:val="24"/>
          <w14:ligatures w14:val="none"/>
        </w:rPr>
        <w:t>我国企业融资渠道单一、总体上依赖于银行信贷资金的局面没有大的改观，不利于我国企业整体健康快速发展；对于金融市场而言，由于金融风险仍过度集中于银行体系，不利于金融体系的稳定。</w:t>
      </w:r>
    </w:p>
    <w:p w14:paraId="32AF23C5" w14:textId="77777777" w:rsidR="00F76752" w:rsidRPr="00F76752" w:rsidRDefault="00F76752" w:rsidP="00F76752">
      <w:pPr>
        <w:spacing w:afterLines="100" w:after="312" w:line="440" w:lineRule="atLeast"/>
        <w:ind w:firstLineChars="200" w:firstLine="480"/>
        <w:jc w:val="both"/>
        <w:rPr>
          <w:rFonts w:ascii="Times New Roman" w:eastAsia="新宋体" w:hAnsi="Times New Roman" w:cs="Times New Roman"/>
          <w:sz w:val="24"/>
          <w14:ligatures w14:val="none"/>
        </w:rPr>
      </w:pPr>
      <w:r w:rsidRPr="00F76752">
        <w:rPr>
          <w:rFonts w:ascii="Times New Roman" w:eastAsia="新宋体" w:hAnsi="新宋体" w:cs="Times New Roman"/>
          <w:kern w:val="0"/>
          <w:sz w:val="24"/>
          <w14:ligatures w14:val="none"/>
        </w:rPr>
        <w:t>长期以来，</w:t>
      </w:r>
      <w:r w:rsidRPr="00F76752">
        <w:rPr>
          <w:rFonts w:ascii="Times New Roman" w:eastAsia="新宋体" w:hAnsi="新宋体" w:cs="Times New Roman"/>
          <w:sz w:val="24"/>
          <w14:ligatures w14:val="none"/>
        </w:rPr>
        <w:t>我国企业融资主要呈现以间接融资为主，直接融资为辅的格局，债券融资占比严重偏低（如图</w:t>
      </w:r>
      <w:r w:rsidRPr="00F76752">
        <w:rPr>
          <w:rFonts w:ascii="Times New Roman" w:eastAsia="新宋体" w:hAnsi="Times New Roman" w:cs="Times New Roman" w:hint="eastAsia"/>
          <w:sz w:val="24"/>
          <w14:ligatures w14:val="none"/>
        </w:rPr>
        <w:t>4.2</w:t>
      </w:r>
      <w:r w:rsidRPr="00F76752">
        <w:rPr>
          <w:rFonts w:ascii="Times New Roman" w:eastAsia="新宋体" w:hAnsi="新宋体" w:cs="Times New Roman"/>
          <w:sz w:val="24"/>
          <w14:ligatures w14:val="none"/>
        </w:rPr>
        <w:t>）。虽然近几年直接融资比重有所提升，</w:t>
      </w:r>
      <w:r w:rsidRPr="00F76752">
        <w:rPr>
          <w:rFonts w:ascii="Times New Roman" w:eastAsia="新宋体" w:hAnsi="Times New Roman" w:cs="Times New Roman"/>
          <w:sz w:val="24"/>
          <w14:ligatures w14:val="none"/>
        </w:rPr>
        <w:t>2009</w:t>
      </w:r>
      <w:r w:rsidRPr="00F76752">
        <w:rPr>
          <w:rFonts w:ascii="Times New Roman" w:eastAsia="新宋体" w:hAnsi="新宋体" w:cs="Times New Roman"/>
          <w:sz w:val="24"/>
          <w14:ligatures w14:val="none"/>
        </w:rPr>
        <w:t>年我国企业直接融资比重为</w:t>
      </w:r>
      <w:r w:rsidRPr="00F76752">
        <w:rPr>
          <w:rFonts w:ascii="Times New Roman" w:eastAsia="新宋体" w:hAnsi="Times New Roman" w:cs="Times New Roman"/>
          <w:sz w:val="24"/>
          <w14:ligatures w14:val="none"/>
        </w:rPr>
        <w:t>18.49%</w:t>
      </w:r>
      <w:r w:rsidRPr="00F76752">
        <w:rPr>
          <w:rFonts w:ascii="Times New Roman" w:eastAsia="新宋体" w:hAnsi="Times New Roman" w:cs="Times New Roman" w:hint="eastAsia"/>
          <w:sz w:val="24"/>
          <w14:ligatures w14:val="none"/>
        </w:rPr>
        <w:t>（其中债券融资</w:t>
      </w:r>
      <w:r w:rsidRPr="00F76752">
        <w:rPr>
          <w:rFonts w:ascii="Times New Roman" w:eastAsia="新宋体" w:hAnsi="Times New Roman" w:cs="Times New Roman"/>
          <w:sz w:val="24"/>
          <w:vertAlign w:val="superscript"/>
          <w14:ligatures w14:val="none"/>
        </w:rPr>
        <w:footnoteReference w:id="1"/>
      </w:r>
      <w:r w:rsidRPr="00F76752">
        <w:rPr>
          <w:rFonts w:ascii="Times New Roman" w:eastAsia="新宋体" w:hAnsi="Times New Roman" w:cs="Times New Roman" w:hint="eastAsia"/>
          <w:sz w:val="24"/>
          <w14:ligatures w14:val="none"/>
        </w:rPr>
        <w:t>占比</w:t>
      </w:r>
      <w:r w:rsidRPr="00F76752">
        <w:rPr>
          <w:rFonts w:ascii="Times New Roman" w:eastAsia="新宋体" w:hAnsi="Times New Roman" w:cs="Times New Roman" w:hint="eastAsia"/>
          <w:sz w:val="24"/>
          <w14:ligatures w14:val="none"/>
        </w:rPr>
        <w:t>14.10%</w:t>
      </w:r>
      <w:r w:rsidRPr="00F76752">
        <w:rPr>
          <w:rFonts w:ascii="Times New Roman" w:eastAsia="新宋体" w:hAnsi="Times New Roman" w:cs="Times New Roman" w:hint="eastAsia"/>
          <w:sz w:val="24"/>
          <w14:ligatures w14:val="none"/>
        </w:rPr>
        <w:t>）</w:t>
      </w:r>
      <w:r w:rsidRPr="00F76752">
        <w:rPr>
          <w:rFonts w:ascii="Times New Roman" w:eastAsia="新宋体" w:hAnsi="新宋体" w:cs="Times New Roman"/>
          <w:sz w:val="24"/>
          <w14:ligatures w14:val="none"/>
        </w:rPr>
        <w:t>，</w:t>
      </w:r>
      <w:r w:rsidRPr="00F76752">
        <w:rPr>
          <w:rFonts w:ascii="Times New Roman" w:eastAsia="新宋体" w:hAnsi="新宋体" w:cs="Times New Roman" w:hint="eastAsia"/>
          <w:sz w:val="24"/>
          <w14:ligatures w14:val="none"/>
        </w:rPr>
        <w:t>但</w:t>
      </w:r>
      <w:r w:rsidRPr="00F76752">
        <w:rPr>
          <w:rFonts w:ascii="Times New Roman" w:eastAsia="新宋体" w:hAnsi="新宋体" w:cs="Times New Roman"/>
          <w:sz w:val="24"/>
          <w14:ligatures w14:val="none"/>
        </w:rPr>
        <w:t>依然</w:t>
      </w:r>
      <w:r w:rsidRPr="00F76752">
        <w:rPr>
          <w:rFonts w:ascii="Times New Roman" w:eastAsia="新宋体" w:hAnsi="Times New Roman" w:cs="Times New Roman"/>
          <w:sz w:val="24"/>
          <w14:ligatures w14:val="none"/>
        </w:rPr>
        <w:t>远低于发达国家</w:t>
      </w:r>
      <w:r w:rsidRPr="00F76752">
        <w:rPr>
          <w:rFonts w:ascii="Times New Roman" w:eastAsia="新宋体" w:hAnsi="Times New Roman" w:cs="Times New Roman"/>
          <w:sz w:val="24"/>
          <w14:ligatures w14:val="none"/>
        </w:rPr>
        <w:t>50%</w:t>
      </w:r>
      <w:r w:rsidRPr="00F76752">
        <w:rPr>
          <w:rFonts w:ascii="Times New Roman" w:eastAsia="新宋体" w:hAnsi="Times New Roman" w:cs="Times New Roman"/>
          <w:sz w:val="24"/>
          <w14:ligatures w14:val="none"/>
        </w:rPr>
        <w:t>的平均水平，更低于美国</w:t>
      </w:r>
      <w:r w:rsidRPr="00F76752">
        <w:rPr>
          <w:rFonts w:ascii="Times New Roman" w:eastAsia="新宋体" w:hAnsi="Times New Roman" w:cs="Times New Roman"/>
          <w:sz w:val="24"/>
          <w14:ligatures w14:val="none"/>
        </w:rPr>
        <w:t>80%</w:t>
      </w:r>
      <w:r w:rsidRPr="00F76752">
        <w:rPr>
          <w:rFonts w:ascii="Times New Roman" w:eastAsia="新宋体" w:hAnsi="Times New Roman" w:cs="Times New Roman"/>
          <w:sz w:val="24"/>
          <w14:ligatures w14:val="none"/>
        </w:rPr>
        <w:t>的水平。</w:t>
      </w:r>
    </w:p>
    <w:p w14:paraId="03FC0B8B" w14:textId="707408B9" w:rsidR="00F76752" w:rsidRPr="00F76752" w:rsidRDefault="00F76752" w:rsidP="00F76752">
      <w:pPr>
        <w:keepNext/>
        <w:autoSpaceDE w:val="0"/>
        <w:autoSpaceDN w:val="0"/>
        <w:adjustRightInd w:val="0"/>
        <w:spacing w:after="0" w:line="240" w:lineRule="auto"/>
        <w:jc w:val="both"/>
        <w:rPr>
          <w:rFonts w:ascii="新宋体" w:eastAsia="新宋体" w:hAnsi="新宋体" w:cs="Times New Roman"/>
          <w:sz w:val="21"/>
          <w14:ligatures w14:val="none"/>
        </w:rPr>
      </w:pPr>
      <w:r w:rsidRPr="00F76752">
        <w:rPr>
          <w:rFonts w:ascii="Times New Roman" w:eastAsia="宋体" w:hAnsi="Times New Roman" w:cs="Times New Roman"/>
          <w:noProof/>
          <w:sz w:val="21"/>
          <w14:ligatures w14:val="none"/>
        </w:rPr>
        <w:lastRenderedPageBreak/>
        <w:drawing>
          <wp:inline distT="0" distB="0" distL="0" distR="0" wp14:anchorId="5EDF1324" wp14:editId="46C78CDE">
            <wp:extent cx="5270500" cy="2641600"/>
            <wp:effectExtent l="0" t="0" r="0" b="6350"/>
            <wp:docPr id="15262765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2641600"/>
                    </a:xfrm>
                    <a:prstGeom prst="rect">
                      <a:avLst/>
                    </a:prstGeom>
                    <a:noFill/>
                    <a:ln>
                      <a:noFill/>
                    </a:ln>
                  </pic:spPr>
                </pic:pic>
              </a:graphicData>
            </a:graphic>
          </wp:inline>
        </w:drawing>
      </w:r>
    </w:p>
    <w:p w14:paraId="77539834" w14:textId="2853FBCD" w:rsidR="00F76752" w:rsidRPr="00F76752" w:rsidRDefault="00F76752" w:rsidP="00F76752">
      <w:pPr>
        <w:spacing w:after="0" w:line="240" w:lineRule="auto"/>
        <w:jc w:val="center"/>
        <w:rPr>
          <w:rFonts w:ascii="Times New Roman" w:eastAsia="新宋体" w:hAnsi="新宋体" w:cs="Times New Roman"/>
          <w:sz w:val="21"/>
          <w:szCs w:val="21"/>
          <w14:ligatures w14:val="none"/>
        </w:rPr>
      </w:pPr>
      <w:bookmarkStart w:id="11" w:name="_Toc256507047"/>
      <w:r w:rsidRPr="00F76752">
        <w:rPr>
          <w:rFonts w:ascii="Times New Roman" w:eastAsia="新宋体" w:hAnsi="新宋体" w:cs="Times New Roman" w:hint="eastAsia"/>
          <w:sz w:val="21"/>
          <w:szCs w:val="21"/>
          <w14:ligatures w14:val="none"/>
        </w:rPr>
        <w:t>图</w:t>
      </w:r>
      <w:r>
        <w:rPr>
          <w:rFonts w:ascii="Times New Roman" w:eastAsia="新宋体" w:hAnsi="新宋体" w:cs="Times New Roman" w:hint="eastAsia"/>
          <w:sz w:val="21"/>
          <w:szCs w:val="21"/>
          <w14:ligatures w14:val="none"/>
        </w:rPr>
        <w:t>2</w:t>
      </w:r>
      <w:r w:rsidRPr="00F76752">
        <w:rPr>
          <w:rFonts w:ascii="Times New Roman" w:eastAsia="新宋体" w:hAnsi="新宋体" w:cs="Times New Roman"/>
          <w:sz w:val="21"/>
          <w:szCs w:val="21"/>
          <w14:ligatures w14:val="none"/>
        </w:rPr>
        <w:t xml:space="preserve"> </w:t>
      </w:r>
      <w:r w:rsidRPr="00F76752">
        <w:rPr>
          <w:rFonts w:ascii="Times New Roman" w:eastAsia="新宋体" w:hAnsi="新宋体" w:cs="Times New Roman" w:hint="eastAsia"/>
          <w:sz w:val="21"/>
          <w:szCs w:val="21"/>
          <w14:ligatures w14:val="none"/>
        </w:rPr>
        <w:t xml:space="preserve"> 2000-2009</w:t>
      </w:r>
      <w:r w:rsidRPr="00F76752">
        <w:rPr>
          <w:rFonts w:ascii="Times New Roman" w:eastAsia="新宋体" w:hAnsi="新宋体" w:cs="Times New Roman" w:hint="eastAsia"/>
          <w:sz w:val="21"/>
          <w:szCs w:val="21"/>
          <w14:ligatures w14:val="none"/>
        </w:rPr>
        <w:t>年我国企业贷款融资、股权融资和债券融资规模</w:t>
      </w:r>
      <w:bookmarkEnd w:id="11"/>
    </w:p>
    <w:p w14:paraId="5D02F262" w14:textId="5C7F7DC8" w:rsidR="00F76752" w:rsidRPr="00F76752" w:rsidRDefault="00F76752" w:rsidP="00F76752">
      <w:pPr>
        <w:spacing w:after="0" w:line="240" w:lineRule="auto"/>
        <w:jc w:val="center"/>
        <w:rPr>
          <w:rFonts w:ascii="Times New Roman" w:eastAsia="宋体" w:hAnsi="Times New Roman" w:cs="Times New Roman" w:hint="eastAsia"/>
          <w:kern w:val="0"/>
          <w:sz w:val="21"/>
          <w:szCs w:val="21"/>
          <w14:ligatures w14:val="none"/>
        </w:rPr>
      </w:pPr>
      <w:r w:rsidRPr="00F76752">
        <w:rPr>
          <w:rFonts w:ascii="Times New Roman" w:eastAsia="宋体" w:hAnsi="Times New Roman" w:cs="Times New Roman" w:hint="eastAsia"/>
          <w:kern w:val="0"/>
          <w:sz w:val="21"/>
          <w:szCs w:val="21"/>
          <w14:ligatures w14:val="none"/>
        </w:rPr>
        <w:t xml:space="preserve">Figure </w:t>
      </w:r>
      <w:r>
        <w:rPr>
          <w:rFonts w:ascii="Times New Roman" w:eastAsia="宋体" w:hAnsi="Times New Roman" w:cs="Times New Roman" w:hint="eastAsia"/>
          <w:kern w:val="0"/>
          <w:sz w:val="21"/>
          <w:szCs w:val="21"/>
          <w14:ligatures w14:val="none"/>
        </w:rPr>
        <w:t>2</w:t>
      </w:r>
      <w:r w:rsidRPr="00F76752">
        <w:rPr>
          <w:rFonts w:ascii="Times New Roman" w:eastAsia="宋体" w:hAnsi="Times New Roman" w:cs="Times New Roman" w:hint="eastAsia"/>
          <w:kern w:val="0"/>
          <w:sz w:val="21"/>
          <w:szCs w:val="21"/>
          <w14:ligatures w14:val="none"/>
        </w:rPr>
        <w:t xml:space="preserve">  </w:t>
      </w:r>
      <w:r w:rsidRPr="00F76752">
        <w:rPr>
          <w:rFonts w:ascii="Times New Roman" w:eastAsia="宋体" w:hAnsi="Times New Roman" w:cs="Times New Roman"/>
          <w:kern w:val="0"/>
          <w:sz w:val="21"/>
          <w:szCs w:val="21"/>
          <w14:ligatures w14:val="none"/>
        </w:rPr>
        <w:t>Financing size</w:t>
      </w:r>
      <w:r w:rsidRPr="00F76752">
        <w:rPr>
          <w:rFonts w:ascii="Times New Roman" w:eastAsia="宋体" w:hAnsi="Times New Roman" w:cs="Times New Roman" w:hint="eastAsia"/>
          <w:kern w:val="0"/>
          <w:sz w:val="21"/>
          <w:szCs w:val="21"/>
          <w14:ligatures w14:val="none"/>
        </w:rPr>
        <w:t xml:space="preserve"> of </w:t>
      </w:r>
      <w:r w:rsidRPr="00F76752">
        <w:rPr>
          <w:rFonts w:ascii="Times New Roman" w:eastAsia="宋体" w:hAnsi="Times New Roman" w:cs="Times New Roman"/>
          <w:kern w:val="0"/>
          <w:sz w:val="21"/>
          <w:szCs w:val="21"/>
          <w14:ligatures w14:val="none"/>
        </w:rPr>
        <w:t>loan financing</w:t>
      </w:r>
      <w:r w:rsidRPr="00F76752">
        <w:rPr>
          <w:rFonts w:ascii="Times New Roman" w:eastAsia="宋体" w:hAnsi="Times New Roman" w:cs="Times New Roman" w:hint="eastAsia"/>
          <w:kern w:val="0"/>
          <w:sz w:val="21"/>
          <w:szCs w:val="21"/>
          <w14:ligatures w14:val="none"/>
        </w:rPr>
        <w:t>、</w:t>
      </w:r>
      <w:r w:rsidRPr="00F76752">
        <w:rPr>
          <w:rFonts w:ascii="Times New Roman" w:eastAsia="宋体" w:hAnsi="Times New Roman" w:cs="Times New Roman"/>
          <w:kern w:val="0"/>
          <w:sz w:val="21"/>
          <w:szCs w:val="21"/>
          <w14:ligatures w14:val="none"/>
        </w:rPr>
        <w:t>equity financing</w:t>
      </w:r>
      <w:r w:rsidRPr="00F76752">
        <w:rPr>
          <w:rFonts w:ascii="Times New Roman" w:eastAsia="宋体" w:hAnsi="Times New Roman" w:cs="Times New Roman" w:hint="eastAsia"/>
          <w:kern w:val="0"/>
          <w:sz w:val="21"/>
          <w:szCs w:val="21"/>
          <w14:ligatures w14:val="none"/>
        </w:rPr>
        <w:t xml:space="preserve"> and debt financing of </w:t>
      </w:r>
      <w:r w:rsidRPr="00F76752">
        <w:rPr>
          <w:rFonts w:ascii="Times New Roman" w:eastAsia="宋体" w:hAnsi="Times New Roman" w:cs="Times New Roman"/>
          <w:kern w:val="0"/>
          <w:sz w:val="21"/>
          <w:szCs w:val="21"/>
          <w14:ligatures w14:val="none"/>
        </w:rPr>
        <w:t>Chinese</w:t>
      </w:r>
      <w:r w:rsidRPr="00F76752">
        <w:rPr>
          <w:rFonts w:ascii="Times New Roman" w:eastAsia="宋体" w:hAnsi="Times New Roman" w:cs="Times New Roman" w:hint="eastAsia"/>
          <w:kern w:val="0"/>
          <w:sz w:val="21"/>
          <w:szCs w:val="21"/>
          <w14:ligatures w14:val="none"/>
        </w:rPr>
        <w:t xml:space="preserve"> </w:t>
      </w:r>
      <w:r w:rsidRPr="00F76752">
        <w:rPr>
          <w:rFonts w:ascii="Times New Roman" w:eastAsia="宋体" w:hAnsi="Times New Roman" w:cs="Times New Roman"/>
          <w:kern w:val="0"/>
          <w:sz w:val="21"/>
          <w:szCs w:val="21"/>
          <w14:ligatures w14:val="none"/>
        </w:rPr>
        <w:t>enterprises</w:t>
      </w:r>
      <w:r w:rsidRPr="00F76752">
        <w:rPr>
          <w:rFonts w:ascii="Times New Roman" w:eastAsia="宋体" w:hAnsi="Times New Roman" w:cs="Times New Roman" w:hint="eastAsia"/>
          <w:kern w:val="0"/>
          <w:sz w:val="21"/>
          <w:szCs w:val="21"/>
          <w14:ligatures w14:val="none"/>
        </w:rPr>
        <w:t xml:space="preserve"> from 2000 to 2009</w:t>
      </w:r>
    </w:p>
    <w:p w14:paraId="55197E3B" w14:textId="77777777" w:rsidR="00F76752" w:rsidRPr="00F76752" w:rsidRDefault="00F76752" w:rsidP="00F76752">
      <w:pPr>
        <w:spacing w:afterLines="100" w:after="312" w:line="240" w:lineRule="auto"/>
        <w:ind w:firstLine="360"/>
        <w:jc w:val="both"/>
        <w:rPr>
          <w:rFonts w:ascii="Times New Roman" w:eastAsia="宋体" w:hAnsi="Times New Roman" w:cs="Times New Roman"/>
          <w:sz w:val="18"/>
          <w:szCs w:val="18"/>
          <w14:ligatures w14:val="none"/>
        </w:rPr>
      </w:pPr>
      <w:r w:rsidRPr="00F76752">
        <w:rPr>
          <w:rFonts w:ascii="Times New Roman" w:eastAsia="宋体" w:hAnsi="Times New Roman" w:cs="Times New Roman"/>
          <w:sz w:val="18"/>
          <w:szCs w:val="18"/>
          <w14:ligatures w14:val="none"/>
        </w:rPr>
        <w:t>数据来源：</w:t>
      </w:r>
      <w:r w:rsidRPr="00F76752">
        <w:rPr>
          <w:rFonts w:ascii="Times New Roman" w:eastAsia="宋体" w:hAnsi="Times New Roman" w:cs="Times New Roman"/>
          <w:sz w:val="18"/>
          <w:szCs w:val="18"/>
          <w14:ligatures w14:val="none"/>
        </w:rPr>
        <w:t xml:space="preserve">Wind </w:t>
      </w:r>
      <w:r w:rsidRPr="00F76752">
        <w:rPr>
          <w:rFonts w:ascii="Times New Roman" w:eastAsia="宋体" w:hAnsi="Times New Roman" w:cs="Times New Roman"/>
          <w:sz w:val="18"/>
          <w:szCs w:val="18"/>
          <w14:ligatures w14:val="none"/>
        </w:rPr>
        <w:t>资讯</w:t>
      </w:r>
    </w:p>
    <w:p w14:paraId="4E0C7519" w14:textId="77777777" w:rsidR="00F76752" w:rsidRPr="00F76752" w:rsidRDefault="00F76752" w:rsidP="00F76752">
      <w:pPr>
        <w:spacing w:beforeLines="50" w:before="156" w:after="0" w:line="440" w:lineRule="exact"/>
        <w:ind w:firstLineChars="200" w:firstLine="48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t>债券市场不发达使银行承担了过多的功能，致使银行信贷规模大大超过了合适的比重。由于信息不对称，银行更倾向于提供短期借款，大量依靠银行贷款的公司的资产和负债期限结构严重错配，从而对经济环境变动具有高度的敏感性。因此，有必要通过发展</w:t>
      </w:r>
      <w:r w:rsidRPr="00F76752">
        <w:rPr>
          <w:rFonts w:ascii="Times New Roman" w:eastAsia="新宋体" w:hAnsi="Times New Roman" w:cs="Times New Roman" w:hint="eastAsia"/>
          <w:sz w:val="24"/>
          <w14:ligatures w14:val="none"/>
        </w:rPr>
        <w:t>企业（</w:t>
      </w:r>
      <w:r w:rsidRPr="00F76752">
        <w:rPr>
          <w:rFonts w:ascii="Times New Roman" w:eastAsia="新宋体" w:hAnsi="Times New Roman" w:cs="Times New Roman"/>
          <w:sz w:val="24"/>
          <w14:ligatures w14:val="none"/>
        </w:rPr>
        <w:t>公司</w:t>
      </w:r>
      <w:r w:rsidRPr="00F76752">
        <w:rPr>
          <w:rFonts w:ascii="Times New Roman" w:eastAsia="新宋体" w:hAnsi="Times New Roman" w:cs="Times New Roman" w:hint="eastAsia"/>
          <w:sz w:val="24"/>
          <w14:ligatures w14:val="none"/>
        </w:rPr>
        <w:t>）债券市场</w:t>
      </w:r>
      <w:r w:rsidRPr="00F76752">
        <w:rPr>
          <w:rFonts w:ascii="Times New Roman" w:eastAsia="新宋体" w:hAnsi="Times New Roman" w:cs="Times New Roman"/>
          <w:sz w:val="24"/>
          <w14:ligatures w14:val="none"/>
        </w:rPr>
        <w:t>来降低我国金融</w:t>
      </w:r>
      <w:r w:rsidRPr="00F76752">
        <w:rPr>
          <w:rFonts w:ascii="Times New Roman" w:eastAsia="新宋体" w:hAnsi="Times New Roman" w:cs="Times New Roman" w:hint="eastAsia"/>
          <w:sz w:val="24"/>
          <w14:ligatures w14:val="none"/>
        </w:rPr>
        <w:t>市场的</w:t>
      </w:r>
      <w:r w:rsidRPr="00F76752">
        <w:rPr>
          <w:rFonts w:ascii="Times New Roman" w:eastAsia="新宋体" w:hAnsi="Times New Roman" w:cs="Times New Roman"/>
          <w:sz w:val="24"/>
          <w14:ligatures w14:val="none"/>
        </w:rPr>
        <w:t>系统风险。一方面，企业通过债券市场进行长期融资，减轻银行系统融资的负担，也有利于</w:t>
      </w:r>
      <w:r w:rsidRPr="00F76752">
        <w:rPr>
          <w:rFonts w:ascii="Times New Roman" w:eastAsia="新宋体" w:hAnsi="Times New Roman" w:cs="Times New Roman" w:hint="eastAsia"/>
          <w:sz w:val="24"/>
          <w14:ligatures w14:val="none"/>
        </w:rPr>
        <w:t>改善</w:t>
      </w:r>
      <w:r w:rsidRPr="00F76752">
        <w:rPr>
          <w:rFonts w:ascii="Times New Roman" w:eastAsia="新宋体" w:hAnsi="Times New Roman" w:cs="Times New Roman"/>
          <w:sz w:val="24"/>
          <w14:ligatures w14:val="none"/>
        </w:rPr>
        <w:t>企业资产负债</w:t>
      </w:r>
      <w:r w:rsidRPr="00F76752">
        <w:rPr>
          <w:rFonts w:ascii="Times New Roman" w:eastAsia="新宋体" w:hAnsi="Times New Roman" w:cs="Times New Roman" w:hint="eastAsia"/>
          <w:sz w:val="24"/>
          <w14:ligatures w14:val="none"/>
        </w:rPr>
        <w:t>期限</w:t>
      </w:r>
      <w:r w:rsidRPr="00F76752">
        <w:rPr>
          <w:rFonts w:ascii="Times New Roman" w:eastAsia="新宋体" w:hAnsi="Times New Roman" w:cs="Times New Roman"/>
          <w:sz w:val="24"/>
          <w14:ligatures w14:val="none"/>
        </w:rPr>
        <w:t>结构，降低企业对经济环境的敏感性；另一方面，债券融资的信用风险由债券持有人承担，从而使得信用风险大大分散。</w:t>
      </w:r>
    </w:p>
    <w:p w14:paraId="4EF52DDA" w14:textId="77777777" w:rsidR="00F76752" w:rsidRPr="00F76752" w:rsidRDefault="00F76752" w:rsidP="00F76752">
      <w:pPr>
        <w:spacing w:after="0" w:line="440" w:lineRule="exact"/>
        <w:ind w:firstLineChars="200" w:firstLine="480"/>
        <w:jc w:val="both"/>
        <w:rPr>
          <w:rFonts w:ascii="Times New Roman" w:eastAsia="新宋体" w:hAnsi="Times New Roman" w:cs="Times New Roman" w:hint="eastAsia"/>
          <w:sz w:val="24"/>
          <w14:ligatures w14:val="none"/>
        </w:rPr>
      </w:pPr>
      <w:r w:rsidRPr="00F76752">
        <w:rPr>
          <w:rFonts w:ascii="Times New Roman" w:eastAsia="新宋体" w:hAnsi="Times New Roman" w:cs="Times New Roman"/>
          <w:sz w:val="24"/>
          <w14:ligatures w14:val="none"/>
        </w:rPr>
        <w:t>建立</w:t>
      </w:r>
      <w:r w:rsidRPr="00F76752">
        <w:rPr>
          <w:rFonts w:ascii="Times New Roman" w:eastAsia="新宋体" w:hAnsi="Times New Roman" w:cs="Times New Roman" w:hint="eastAsia"/>
          <w:sz w:val="24"/>
          <w14:ligatures w14:val="none"/>
        </w:rPr>
        <w:t>并完善</w:t>
      </w:r>
      <w:r w:rsidRPr="00F76752">
        <w:rPr>
          <w:rFonts w:ascii="Times New Roman" w:eastAsia="新宋体" w:hAnsi="Times New Roman" w:cs="Times New Roman"/>
          <w:sz w:val="24"/>
          <w14:ligatures w14:val="none"/>
        </w:rPr>
        <w:t>债券市场</w:t>
      </w:r>
      <w:r w:rsidRPr="00F76752">
        <w:rPr>
          <w:rFonts w:ascii="Times New Roman" w:eastAsia="新宋体" w:hAnsi="Times New Roman" w:cs="Times New Roman" w:hint="eastAsia"/>
          <w:sz w:val="24"/>
          <w14:ligatures w14:val="none"/>
        </w:rPr>
        <w:t>增信</w:t>
      </w:r>
      <w:r w:rsidRPr="00F76752">
        <w:rPr>
          <w:rFonts w:ascii="Times New Roman" w:eastAsia="新宋体" w:hAnsi="Times New Roman" w:cs="Times New Roman"/>
          <w:sz w:val="24"/>
          <w14:ligatures w14:val="none"/>
        </w:rPr>
        <w:t>体系有助于我国债券市场的壮大，分散银行在整个金融体系中的系统风险。另外，担保本身具有风险转嫁的功能。从风险转嫁理论和信用担保实践看，债权人或债券代理人通过与信用担保公司签订保证合同，将其承担的债务人可能无法偿还借款的损失风险的财务后果转嫁给了信用担保公司。转嫁的基础是信用担保公司的信用，即信用担保公司在借款人无法偿还到期债务时承担赔偿责任。因此，债权人的损失风险通过向信用担保公司的风险转嫁而减少到最低限度。</w:t>
      </w:r>
    </w:p>
    <w:p w14:paraId="2EECE202" w14:textId="67118746" w:rsidR="00F76752" w:rsidRPr="00F76752" w:rsidRDefault="00F76752" w:rsidP="00F76752">
      <w:pPr>
        <w:spacing w:after="0" w:line="440" w:lineRule="exact"/>
        <w:ind w:firstLineChars="200" w:firstLine="480"/>
        <w:jc w:val="both"/>
        <w:outlineLvl w:val="3"/>
        <w:rPr>
          <w:rFonts w:ascii="宋体" w:eastAsia="宋体" w:hAnsi="宋体" w:cs="Times New Roman" w:hint="eastAsia"/>
          <w:sz w:val="24"/>
          <w14:ligatures w14:val="none"/>
        </w:rPr>
      </w:pPr>
      <w:r w:rsidRPr="00F76752">
        <w:rPr>
          <w:rFonts w:ascii="宋体" w:eastAsia="宋体" w:hAnsi="宋体" w:cs="Times New Roman" w:hint="eastAsia"/>
          <w:sz w:val="24"/>
          <w14:ligatures w14:val="none"/>
        </w:rPr>
        <w:t>2.</w:t>
      </w:r>
      <w:r w:rsidRPr="00F76752">
        <w:rPr>
          <w:rFonts w:ascii="宋体" w:eastAsia="宋体" w:hAnsi="宋体" w:cs="Times New Roman" w:hint="eastAsia"/>
          <w:sz w:val="24"/>
          <w14:ligatures w14:val="none"/>
        </w:rPr>
        <w:t>有利于降低资本市场系统风险</w:t>
      </w:r>
    </w:p>
    <w:p w14:paraId="50A72A16" w14:textId="77777777" w:rsidR="00F76752" w:rsidRPr="00F76752" w:rsidRDefault="00F76752" w:rsidP="00F76752">
      <w:pPr>
        <w:spacing w:after="0" w:line="440" w:lineRule="exact"/>
        <w:ind w:firstLineChars="200" w:firstLine="480"/>
        <w:jc w:val="both"/>
        <w:rPr>
          <w:rFonts w:ascii="Times New Roman" w:eastAsia="新宋体" w:hAnsi="Times New Roman" w:cs="Times New Roman" w:hint="eastAsia"/>
          <w:sz w:val="24"/>
          <w14:ligatures w14:val="none"/>
        </w:rPr>
      </w:pPr>
      <w:r w:rsidRPr="00F76752">
        <w:rPr>
          <w:rFonts w:ascii="Times New Roman" w:eastAsia="新宋体" w:hAnsi="Times New Roman" w:cs="Times New Roman" w:hint="eastAsia"/>
          <w:sz w:val="24"/>
          <w14:ligatures w14:val="none"/>
        </w:rPr>
        <w:t>伴随着我国经济体制改革的不断推进，金融改革已成为当务之急。作为一国经济自由化中的一部分，金融改革强调市场机制发挥重大作用，当金融深化到一定程度时，政府过多参与经济活动会影响经济本身的效率，政策性金融所占比重</w:t>
      </w:r>
      <w:r w:rsidRPr="00F76752">
        <w:rPr>
          <w:rFonts w:ascii="Times New Roman" w:eastAsia="新宋体" w:hAnsi="Times New Roman" w:cs="Times New Roman" w:hint="eastAsia"/>
          <w:sz w:val="24"/>
          <w14:ligatures w14:val="none"/>
        </w:rPr>
        <w:lastRenderedPageBreak/>
        <w:t>的降低是促进经济发展、进行金融改革的必经之路。因此，为满足金融改革的需要，继国有商业银行的股份制改革之后，政策性银行向商业化银行转型成为必然。</w:t>
      </w:r>
      <w:r w:rsidRPr="00F76752">
        <w:rPr>
          <w:rFonts w:ascii="Times New Roman" w:eastAsia="新宋体" w:hAnsi="Times New Roman" w:cs="Times New Roman" w:hint="eastAsia"/>
          <w:sz w:val="24"/>
          <w14:ligatures w14:val="none"/>
        </w:rPr>
        <w:t>2007</w:t>
      </w:r>
      <w:r w:rsidRPr="00F76752">
        <w:rPr>
          <w:rFonts w:ascii="Times New Roman" w:eastAsia="新宋体" w:hAnsi="Times New Roman" w:cs="Times New Roman" w:hint="eastAsia"/>
          <w:sz w:val="24"/>
          <w14:ligatures w14:val="none"/>
        </w:rPr>
        <w:t>年</w:t>
      </w:r>
      <w:r w:rsidRPr="00F76752">
        <w:rPr>
          <w:rFonts w:ascii="Times New Roman" w:eastAsia="新宋体" w:hAnsi="Times New Roman" w:cs="Times New Roman" w:hint="eastAsia"/>
          <w:sz w:val="24"/>
          <w14:ligatures w14:val="none"/>
        </w:rPr>
        <w:t>1</w:t>
      </w:r>
      <w:r w:rsidRPr="00F76752">
        <w:rPr>
          <w:rFonts w:ascii="Times New Roman" w:eastAsia="新宋体" w:hAnsi="Times New Roman" w:cs="Times New Roman" w:hint="eastAsia"/>
          <w:sz w:val="24"/>
          <w14:ligatures w14:val="none"/>
        </w:rPr>
        <w:t>月，全国金融工作会议确定了三家政策性银行</w:t>
      </w:r>
      <w:r w:rsidRPr="00F76752">
        <w:rPr>
          <w:rFonts w:ascii="Times New Roman" w:eastAsia="新宋体" w:hAnsi="Times New Roman" w:cs="Times New Roman"/>
          <w:sz w:val="24"/>
          <w:vertAlign w:val="superscript"/>
          <w14:ligatures w14:val="none"/>
        </w:rPr>
        <w:footnoteReference w:id="2"/>
      </w:r>
      <w:r w:rsidRPr="00F76752">
        <w:rPr>
          <w:rFonts w:ascii="Times New Roman" w:eastAsia="新宋体" w:hAnsi="Times New Roman" w:cs="Times New Roman" w:hint="eastAsia"/>
          <w:sz w:val="24"/>
          <w14:ligatures w14:val="none"/>
        </w:rPr>
        <w:t>将按照“分类指导、一行</w:t>
      </w:r>
      <w:proofErr w:type="gramStart"/>
      <w:r w:rsidRPr="00F76752">
        <w:rPr>
          <w:rFonts w:ascii="Times New Roman" w:eastAsia="新宋体" w:hAnsi="Times New Roman" w:cs="Times New Roman" w:hint="eastAsia"/>
          <w:sz w:val="24"/>
          <w14:ligatures w14:val="none"/>
        </w:rPr>
        <w:t>一</w:t>
      </w:r>
      <w:proofErr w:type="gramEnd"/>
      <w:r w:rsidRPr="00F76752">
        <w:rPr>
          <w:rFonts w:ascii="Times New Roman" w:eastAsia="新宋体" w:hAnsi="Times New Roman" w:cs="Times New Roman" w:hint="eastAsia"/>
          <w:sz w:val="24"/>
          <w14:ligatures w14:val="none"/>
        </w:rPr>
        <w:t>策”的原则推进改革，从而拉开了我国政策性银行商业化转型的序幕。</w:t>
      </w:r>
    </w:p>
    <w:p w14:paraId="38067325" w14:textId="77777777" w:rsidR="00F76752" w:rsidRPr="00F76752" w:rsidRDefault="00F76752" w:rsidP="00F76752">
      <w:pPr>
        <w:spacing w:afterLines="50" w:after="156" w:line="440" w:lineRule="exact"/>
        <w:ind w:firstLineChars="200" w:firstLine="480"/>
        <w:jc w:val="both"/>
        <w:rPr>
          <w:rFonts w:ascii="Times New Roman" w:eastAsia="新宋体" w:hAnsi="Times New Roman" w:cs="Times New Roman" w:hint="eastAsia"/>
          <w:sz w:val="24"/>
          <w14:ligatures w14:val="none"/>
        </w:rPr>
      </w:pPr>
      <w:r w:rsidRPr="00F76752">
        <w:rPr>
          <w:rFonts w:ascii="Times New Roman" w:eastAsia="新宋体" w:hAnsi="Times New Roman" w:cs="Times New Roman" w:hint="eastAsia"/>
          <w:sz w:val="24"/>
          <w14:ligatures w14:val="none"/>
        </w:rPr>
        <w:t>然而，政策性银行商业化转型后不再享有政府信用，其债券信用等级将下降。由于政策性银行金融债券是商业银行、保险公司等金融机构的重要资产管理工具。因此，政策性银行商业化转型后，其债券信用等级将下降，</w:t>
      </w:r>
      <w:r w:rsidRPr="00F76752">
        <w:rPr>
          <w:rFonts w:ascii="Times New Roman" w:eastAsia="新宋体" w:hAnsi="Times New Roman" w:cs="Times New Roman"/>
          <w:sz w:val="24"/>
          <w14:ligatures w14:val="none"/>
        </w:rPr>
        <w:t>从而其债券的信用风险溢价将上升，债券的到期收益率将提高。如果采取新老债券不划断的方法，由于到期收益率的提高，债券的价值将出现萎缩，</w:t>
      </w:r>
      <w:r w:rsidRPr="00F76752">
        <w:rPr>
          <w:rFonts w:ascii="Times New Roman" w:eastAsia="新宋体" w:hAnsi="Times New Roman" w:cs="Times New Roman" w:hint="eastAsia"/>
          <w:sz w:val="24"/>
          <w14:ligatures w14:val="none"/>
        </w:rPr>
        <w:t>将对商业银行和保险公司等投资人带来重大损失，进而影响其经营业绩，可能引起其股价的大幅下跌</w:t>
      </w:r>
      <w:r w:rsidRPr="00F76752">
        <w:rPr>
          <w:rFonts w:ascii="Times New Roman" w:eastAsia="新宋体" w:hAnsi="Times New Roman" w:cs="Times New Roman"/>
          <w:sz w:val="24"/>
          <w:vertAlign w:val="superscript"/>
          <w14:ligatures w14:val="none"/>
        </w:rPr>
        <w:footnoteReference w:id="3"/>
      </w:r>
      <w:r w:rsidRPr="00F76752">
        <w:rPr>
          <w:rFonts w:ascii="Times New Roman" w:eastAsia="新宋体" w:hAnsi="Times New Roman" w:cs="Times New Roman" w:hint="eastAsia"/>
          <w:sz w:val="24"/>
          <w14:ligatures w14:val="none"/>
        </w:rPr>
        <w:t>。而商业银行和保险公司作为股票市场的重要参与者，其股价的大幅下跌可能引起股票市场的动荡。</w:t>
      </w:r>
    </w:p>
    <w:p w14:paraId="6A7C3485" w14:textId="5E900EB1" w:rsidR="00F76752" w:rsidRPr="00F76752" w:rsidRDefault="00F76752" w:rsidP="00F76752">
      <w:pPr>
        <w:keepNext/>
        <w:spacing w:after="0" w:line="360" w:lineRule="auto"/>
        <w:jc w:val="both"/>
        <w:rPr>
          <w:rFonts w:ascii="Times New Roman" w:eastAsia="宋体" w:hAnsi="Times New Roman" w:cs="Times New Roman"/>
          <w:sz w:val="21"/>
          <w14:ligatures w14:val="none"/>
        </w:rPr>
      </w:pPr>
      <w:r w:rsidRPr="00F76752">
        <w:rPr>
          <w:rFonts w:ascii="新宋体" w:eastAsia="新宋体" w:hAnsi="新宋体" w:cs="Times New Roman"/>
          <w:noProof/>
          <w:sz w:val="24"/>
          <w14:ligatures w14:val="none"/>
        </w:rPr>
        <mc:AlternateContent>
          <mc:Choice Requires="wpc">
            <w:drawing>
              <wp:inline distT="0" distB="0" distL="0" distR="0" wp14:anchorId="3E1C4DBD" wp14:editId="4A4BF202">
                <wp:extent cx="5258435" cy="1414339"/>
                <wp:effectExtent l="0" t="0" r="18415" b="14605"/>
                <wp:docPr id="1079249062"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63509182" name="Rectangle 19"/>
                        <wps:cNvSpPr>
                          <a:spLocks noChangeArrowheads="1"/>
                        </wps:cNvSpPr>
                        <wps:spPr bwMode="auto">
                          <a:xfrm>
                            <a:off x="1256665" y="198120"/>
                            <a:ext cx="915669" cy="431799"/>
                          </a:xfrm>
                          <a:prstGeom prst="rect">
                            <a:avLst/>
                          </a:prstGeom>
                          <a:solidFill>
                            <a:srgbClr val="CCFFCC"/>
                          </a:solidFill>
                          <a:ln w="9525">
                            <a:solidFill>
                              <a:srgbClr val="000000"/>
                            </a:solidFill>
                            <a:prstDash val="dash"/>
                            <a:miter lim="800000"/>
                            <a:headEnd/>
                            <a:tailEnd/>
                          </a:ln>
                        </wps:spPr>
                        <wps:txbx>
                          <w:txbxContent>
                            <w:p w14:paraId="0F0F2FC6" w14:textId="77777777" w:rsidR="00F76752" w:rsidRDefault="00F76752" w:rsidP="00F76752">
                              <w:pPr>
                                <w:jc w:val="center"/>
                                <w:rPr>
                                  <w:rFonts w:hint="eastAsia"/>
                                </w:rPr>
                              </w:pPr>
                              <w:r>
                                <w:rPr>
                                  <w:rFonts w:hint="eastAsia"/>
                                </w:rPr>
                                <w:t>债信水平↓</w:t>
                              </w:r>
                            </w:p>
                          </w:txbxContent>
                        </wps:txbx>
                        <wps:bodyPr rot="0" vert="horz" wrap="square" lIns="91440" tIns="45720" rIns="91440" bIns="45720" anchor="t" anchorCtr="0" upright="1">
                          <a:spAutoFit/>
                        </wps:bodyPr>
                      </wps:wsp>
                      <wps:wsp>
                        <wps:cNvPr id="1005197606" name="Rectangle 20"/>
                        <wps:cNvSpPr>
                          <a:spLocks noChangeArrowheads="1"/>
                        </wps:cNvSpPr>
                        <wps:spPr bwMode="auto">
                          <a:xfrm>
                            <a:off x="2513965" y="198120"/>
                            <a:ext cx="1487169" cy="431799"/>
                          </a:xfrm>
                          <a:prstGeom prst="rect">
                            <a:avLst/>
                          </a:prstGeom>
                          <a:solidFill>
                            <a:srgbClr val="CCFFCC"/>
                          </a:solidFill>
                          <a:ln w="9525">
                            <a:solidFill>
                              <a:srgbClr val="000000"/>
                            </a:solidFill>
                            <a:prstDash val="dashDot"/>
                            <a:miter lim="800000"/>
                            <a:headEnd/>
                            <a:tailEnd/>
                          </a:ln>
                        </wps:spPr>
                        <wps:txbx>
                          <w:txbxContent>
                            <w:p w14:paraId="54A866CA" w14:textId="77777777" w:rsidR="00F76752" w:rsidRDefault="00F76752" w:rsidP="00F76752">
                              <w:pPr>
                                <w:jc w:val="center"/>
                                <w:rPr>
                                  <w:rFonts w:hint="eastAsia"/>
                                </w:rPr>
                              </w:pPr>
                              <w:r>
                                <w:rPr>
                                  <w:rFonts w:hint="eastAsia"/>
                                </w:rPr>
                                <w:t>债券信用风险溢价↑</w:t>
                              </w:r>
                            </w:p>
                          </w:txbxContent>
                        </wps:txbx>
                        <wps:bodyPr rot="0" vert="horz" wrap="square" lIns="91440" tIns="45720" rIns="91440" bIns="45720" anchor="t" anchorCtr="0" upright="1">
                          <a:spAutoFit/>
                        </wps:bodyPr>
                      </wps:wsp>
                      <wps:wsp>
                        <wps:cNvPr id="1711348021" name="Rectangle 21"/>
                        <wps:cNvSpPr>
                          <a:spLocks noChangeArrowheads="1"/>
                        </wps:cNvSpPr>
                        <wps:spPr bwMode="auto">
                          <a:xfrm>
                            <a:off x="0" y="198120"/>
                            <a:ext cx="915034" cy="431799"/>
                          </a:xfrm>
                          <a:prstGeom prst="rect">
                            <a:avLst/>
                          </a:prstGeom>
                          <a:solidFill>
                            <a:srgbClr val="CCFFCC"/>
                          </a:solidFill>
                          <a:ln w="9525">
                            <a:solidFill>
                              <a:srgbClr val="000000"/>
                            </a:solidFill>
                            <a:prstDash val="dashDot"/>
                            <a:miter lim="800000"/>
                            <a:headEnd/>
                            <a:tailEnd/>
                          </a:ln>
                        </wps:spPr>
                        <wps:txbx>
                          <w:txbxContent>
                            <w:p w14:paraId="5B7C457F" w14:textId="77777777" w:rsidR="00F76752" w:rsidRDefault="00F76752" w:rsidP="00F76752">
                              <w:pPr>
                                <w:jc w:val="center"/>
                                <w:rPr>
                                  <w:rFonts w:hint="eastAsia"/>
                                </w:rPr>
                              </w:pPr>
                              <w:r>
                                <w:rPr>
                                  <w:rFonts w:hint="eastAsia"/>
                                </w:rPr>
                                <w:t>商业化转型</w:t>
                              </w:r>
                            </w:p>
                          </w:txbxContent>
                        </wps:txbx>
                        <wps:bodyPr rot="0" vert="horz" wrap="square" lIns="91440" tIns="45720" rIns="91440" bIns="45720" anchor="t" anchorCtr="0" upright="1">
                          <a:spAutoFit/>
                        </wps:bodyPr>
                      </wps:wsp>
                      <wps:wsp>
                        <wps:cNvPr id="1039134489" name="Line 22"/>
                        <wps:cNvCnPr>
                          <a:cxnSpLocks noChangeShapeType="1"/>
                        </wps:cNvCnPr>
                        <wps:spPr bwMode="auto">
                          <a:xfrm>
                            <a:off x="914400" y="348615"/>
                            <a:ext cx="3422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0049489" name="Line 23"/>
                        <wps:cNvCnPr>
                          <a:cxnSpLocks noChangeShapeType="1"/>
                        </wps:cNvCnPr>
                        <wps:spPr bwMode="auto">
                          <a:xfrm>
                            <a:off x="2171700" y="348615"/>
                            <a:ext cx="3422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358347" name="Line 24"/>
                        <wps:cNvCnPr>
                          <a:cxnSpLocks noChangeShapeType="1"/>
                        </wps:cNvCnPr>
                        <wps:spPr bwMode="auto">
                          <a:xfrm>
                            <a:off x="4000500" y="348615"/>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623734" name="Rectangle 25"/>
                        <wps:cNvSpPr>
                          <a:spLocks noChangeArrowheads="1"/>
                        </wps:cNvSpPr>
                        <wps:spPr bwMode="auto">
                          <a:xfrm>
                            <a:off x="4343400" y="198120"/>
                            <a:ext cx="915669" cy="431799"/>
                          </a:xfrm>
                          <a:prstGeom prst="rect">
                            <a:avLst/>
                          </a:prstGeom>
                          <a:solidFill>
                            <a:srgbClr val="CCFFCC"/>
                          </a:solidFill>
                          <a:ln w="9525">
                            <a:solidFill>
                              <a:srgbClr val="000000"/>
                            </a:solidFill>
                            <a:prstDash val="dashDot"/>
                            <a:miter lim="800000"/>
                            <a:headEnd/>
                            <a:tailEnd/>
                          </a:ln>
                        </wps:spPr>
                        <wps:txbx>
                          <w:txbxContent>
                            <w:p w14:paraId="49830B7A" w14:textId="77777777" w:rsidR="00F76752" w:rsidRDefault="00F76752" w:rsidP="00F76752">
                              <w:pPr>
                                <w:jc w:val="center"/>
                                <w:rPr>
                                  <w:rFonts w:hint="eastAsia"/>
                                </w:rPr>
                              </w:pPr>
                              <w:r>
                                <w:rPr>
                                  <w:rFonts w:hint="eastAsia"/>
                                </w:rPr>
                                <w:t>债券价值↓</w:t>
                              </w:r>
                            </w:p>
                          </w:txbxContent>
                        </wps:txbx>
                        <wps:bodyPr rot="0" vert="horz" wrap="square" lIns="91440" tIns="45720" rIns="91440" bIns="45720" anchor="t" anchorCtr="0" upright="1">
                          <a:spAutoFit/>
                        </wps:bodyPr>
                      </wps:wsp>
                      <wps:wsp>
                        <wps:cNvPr id="603285029" name="Line 26"/>
                        <wps:cNvCnPr>
                          <a:cxnSpLocks noChangeShapeType="1"/>
                        </wps:cNvCnPr>
                        <wps:spPr bwMode="auto">
                          <a:xfrm>
                            <a:off x="4800600" y="495300"/>
                            <a:ext cx="63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2812273" name="Rectangle 27"/>
                        <wps:cNvSpPr>
                          <a:spLocks noChangeArrowheads="1"/>
                        </wps:cNvSpPr>
                        <wps:spPr bwMode="auto">
                          <a:xfrm>
                            <a:off x="4342876" y="982980"/>
                            <a:ext cx="915034" cy="431799"/>
                          </a:xfrm>
                          <a:prstGeom prst="rect">
                            <a:avLst/>
                          </a:prstGeom>
                          <a:solidFill>
                            <a:srgbClr val="CCFFCC"/>
                          </a:solidFill>
                          <a:ln w="9525">
                            <a:solidFill>
                              <a:srgbClr val="000000"/>
                            </a:solidFill>
                            <a:prstDash val="dashDot"/>
                            <a:miter lim="800000"/>
                            <a:headEnd/>
                            <a:tailEnd/>
                          </a:ln>
                        </wps:spPr>
                        <wps:txbx>
                          <w:txbxContent>
                            <w:p w14:paraId="435C2834" w14:textId="77777777" w:rsidR="00F76752" w:rsidRDefault="00F76752" w:rsidP="00F76752">
                              <w:pPr>
                                <w:jc w:val="center"/>
                                <w:rPr>
                                  <w:rFonts w:hint="eastAsia"/>
                                </w:rPr>
                              </w:pPr>
                              <w:r>
                                <w:rPr>
                                  <w:rFonts w:hint="eastAsia"/>
                                </w:rPr>
                                <w:t>业绩↓</w:t>
                              </w:r>
                            </w:p>
                          </w:txbxContent>
                        </wps:txbx>
                        <wps:bodyPr rot="0" vert="horz" wrap="square" lIns="91440" tIns="45720" rIns="91440" bIns="45720" anchor="t" anchorCtr="0" upright="1">
                          <a:spAutoFit/>
                        </wps:bodyPr>
                      </wps:wsp>
                      <wps:wsp>
                        <wps:cNvPr id="143063880" name="Rectangle 28"/>
                        <wps:cNvSpPr>
                          <a:spLocks noChangeArrowheads="1"/>
                        </wps:cNvSpPr>
                        <wps:spPr bwMode="auto">
                          <a:xfrm>
                            <a:off x="2857500" y="982540"/>
                            <a:ext cx="810894" cy="431799"/>
                          </a:xfrm>
                          <a:prstGeom prst="rect">
                            <a:avLst/>
                          </a:prstGeom>
                          <a:solidFill>
                            <a:srgbClr val="CCFFCC"/>
                          </a:solidFill>
                          <a:ln w="9525">
                            <a:solidFill>
                              <a:srgbClr val="000000"/>
                            </a:solidFill>
                            <a:prstDash val="dashDot"/>
                            <a:miter lim="800000"/>
                            <a:headEnd/>
                            <a:tailEnd/>
                          </a:ln>
                        </wps:spPr>
                        <wps:txbx>
                          <w:txbxContent>
                            <w:p w14:paraId="417F2769" w14:textId="77777777" w:rsidR="00F76752" w:rsidRDefault="00F76752" w:rsidP="00F76752">
                              <w:pPr>
                                <w:jc w:val="center"/>
                                <w:rPr>
                                  <w:rFonts w:hint="eastAsia"/>
                                </w:rPr>
                              </w:pPr>
                              <w:r>
                                <w:rPr>
                                  <w:rFonts w:hint="eastAsia"/>
                                </w:rPr>
                                <w:t>股价↓</w:t>
                              </w:r>
                            </w:p>
                          </w:txbxContent>
                        </wps:txbx>
                        <wps:bodyPr rot="0" vert="horz" wrap="square" lIns="91440" tIns="45720" rIns="91440" bIns="45720" anchor="t" anchorCtr="0" upright="1">
                          <a:spAutoFit/>
                        </wps:bodyPr>
                      </wps:wsp>
                      <wps:wsp>
                        <wps:cNvPr id="288050467" name="Line 29"/>
                        <wps:cNvCnPr>
                          <a:cxnSpLocks noChangeShapeType="1"/>
                        </wps:cNvCnPr>
                        <wps:spPr bwMode="auto">
                          <a:xfrm flipH="1">
                            <a:off x="3657600" y="1133475"/>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270315" name="Line 30"/>
                        <wps:cNvCnPr>
                          <a:cxnSpLocks noChangeShapeType="1"/>
                        </wps:cNvCnPr>
                        <wps:spPr bwMode="auto">
                          <a:xfrm flipH="1">
                            <a:off x="2162175" y="1131570"/>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929376" name="Rectangle 31"/>
                        <wps:cNvSpPr>
                          <a:spLocks noChangeArrowheads="1"/>
                        </wps:cNvSpPr>
                        <wps:spPr bwMode="auto">
                          <a:xfrm>
                            <a:off x="1143000" y="980940"/>
                            <a:ext cx="1010919" cy="431799"/>
                          </a:xfrm>
                          <a:prstGeom prst="rect">
                            <a:avLst/>
                          </a:prstGeom>
                          <a:solidFill>
                            <a:srgbClr val="CCFFCC"/>
                          </a:solidFill>
                          <a:ln w="9525">
                            <a:solidFill>
                              <a:srgbClr val="000000"/>
                            </a:solidFill>
                            <a:prstDash val="dashDot"/>
                            <a:miter lim="800000"/>
                            <a:headEnd/>
                            <a:tailEnd/>
                          </a:ln>
                        </wps:spPr>
                        <wps:txbx>
                          <w:txbxContent>
                            <w:p w14:paraId="4617BCCA" w14:textId="77777777" w:rsidR="00F76752" w:rsidRDefault="00F76752" w:rsidP="00F76752">
                              <w:pPr>
                                <w:jc w:val="center"/>
                                <w:rPr>
                                  <w:rFonts w:hint="eastAsia"/>
                                </w:rPr>
                              </w:pPr>
                              <w:r>
                                <w:rPr>
                                  <w:rFonts w:hint="eastAsia"/>
                                </w:rPr>
                                <w:t>股票市场↓</w:t>
                              </w:r>
                            </w:p>
                          </w:txbxContent>
                        </wps:txbx>
                        <wps:bodyPr rot="0" vert="horz" wrap="square" lIns="91440" tIns="45720" rIns="91440" bIns="45720" anchor="t" anchorCtr="0" upright="1">
                          <a:spAutoFit/>
                        </wps:bodyPr>
                      </wps:wsp>
                    </wpc:wpc>
                  </a:graphicData>
                </a:graphic>
              </wp:inline>
            </w:drawing>
          </mc:Choice>
          <mc:Fallback>
            <w:pict>
              <v:group w14:anchorId="3E1C4DBD" id="画布 6" o:spid="_x0000_s1026" editas="canvas" style="width:414.05pt;height:111.35pt;mso-position-horizontal-relative:char;mso-position-vertical-relative:line" coordsize="52584,1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84;height:14141;visibility:visible;mso-wrap-style:square">
                  <v:fill o:detectmouseclick="t"/>
                  <v:path o:connecttype="none"/>
                </v:shape>
                <v:rect id="Rectangle 19" o:spid="_x0000_s1028" style="position:absolute;left:12566;top:1981;width:9157;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" fillcolor="#cfc">
                  <v:stroke dashstyle="dash"/>
                  <v:textbox style="mso-fit-shape-to-text:t">
                    <w:txbxContent>
                      <w:p w14:paraId="0F0F2FC6" w14:textId="77777777" w:rsidR="00F76752" w:rsidRDefault="00F76752" w:rsidP="00F76752">
                        <w:pPr>
                          <w:jc w:val="center"/>
                          <w:rPr>
                            <w:rFonts w:hint="eastAsia"/>
                          </w:rPr>
                        </w:pPr>
                        <w:r>
                          <w:rPr>
                            <w:rFonts w:hint="eastAsia"/>
                          </w:rPr>
                          <w:t>债信水平↓</w:t>
                        </w:r>
                      </w:p>
                    </w:txbxContent>
                  </v:textbox>
                </v:rect>
                <v:rect id="Rectangle 20" o:spid="_x0000_s1029" style="position:absolute;left:25139;top:1981;width:14872;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" fillcolor="#cfc">
                  <v:stroke dashstyle="dashDot"/>
                  <v:textbox style="mso-fit-shape-to-text:t">
                    <w:txbxContent>
                      <w:p w14:paraId="54A866CA" w14:textId="77777777" w:rsidR="00F76752" w:rsidRDefault="00F76752" w:rsidP="00F76752">
                        <w:pPr>
                          <w:jc w:val="center"/>
                          <w:rPr>
                            <w:rFonts w:hint="eastAsia"/>
                          </w:rPr>
                        </w:pPr>
                        <w:r>
                          <w:rPr>
                            <w:rFonts w:hint="eastAsia"/>
                          </w:rPr>
                          <w:t>债券信用风险溢价↑</w:t>
                        </w:r>
                      </w:p>
                    </w:txbxContent>
                  </v:textbox>
                </v:rect>
                <v:rect id="Rectangle 21" o:spid="_x0000_s1030" style="position:absolute;top:1981;width:915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" fillcolor="#cfc">
                  <v:stroke dashstyle="dashDot"/>
                  <v:textbox style="mso-fit-shape-to-text:t">
                    <w:txbxContent>
                      <w:p w14:paraId="5B7C457F" w14:textId="77777777" w:rsidR="00F76752" w:rsidRDefault="00F76752" w:rsidP="00F76752">
                        <w:pPr>
                          <w:jc w:val="center"/>
                          <w:rPr>
                            <w:rFonts w:hint="eastAsia"/>
                          </w:rPr>
                        </w:pPr>
                        <w:r>
                          <w:rPr>
                            <w:rFonts w:hint="eastAsia"/>
                          </w:rPr>
                          <w:t>商业化转型</w:t>
                        </w:r>
                      </w:p>
                    </w:txbxContent>
                  </v:textbox>
                </v:rect>
                <v:line id="Line 22" o:spid="_x0000_s1031" style="position:absolute;visibility:visible;mso-wrap-style:square" from="9144,3486" to="12566,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">
                  <v:stroke endarrow="block"/>
                </v:line>
                <v:line id="Line 23" o:spid="_x0000_s1032" style="position:absolute;visibility:visible;mso-wrap-style:square" from="21717,3486" to="25139,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">
                  <v:stroke endarrow="block"/>
                </v:line>
                <v:line id="Line 24" o:spid="_x0000_s1033" style="position:absolute;visibility:visible;mso-wrap-style:square" from="40005,3486" to="43434,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">
                  <v:stroke endarrow="block"/>
                </v:line>
                <v:rect id="Rectangle 25" o:spid="_x0000_s1034" style="position:absolute;left:43434;top:1981;width:91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" fillcolor="#cfc">
                  <v:stroke dashstyle="dashDot"/>
                  <v:textbox style="mso-fit-shape-to-text:t">
                    <w:txbxContent>
                      <w:p w14:paraId="49830B7A" w14:textId="77777777" w:rsidR="00F76752" w:rsidRDefault="00F76752" w:rsidP="00F76752">
                        <w:pPr>
                          <w:jc w:val="center"/>
                          <w:rPr>
                            <w:rFonts w:hint="eastAsia"/>
                          </w:rPr>
                        </w:pPr>
                        <w:r>
                          <w:rPr>
                            <w:rFonts w:hint="eastAsia"/>
                          </w:rPr>
                          <w:t>债券价值↓</w:t>
                        </w:r>
                      </w:p>
                    </w:txbxContent>
                  </v:textbox>
                </v:rect>
                <v:line id="Line 26" o:spid="_x0000_s1035" style="position:absolute;visibility:visible;mso-wrap-style:square" from="48006,4953" to="4801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">
                  <v:stroke endarrow="block"/>
                </v:line>
                <v:rect id="Rectangle 27" o:spid="_x0000_s1036" style="position:absolute;left:43428;top:9829;width:915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" fillcolor="#cfc">
                  <v:stroke dashstyle="dashDot"/>
                  <v:textbox style="mso-fit-shape-to-text:t">
                    <w:txbxContent>
                      <w:p w14:paraId="435C2834" w14:textId="77777777" w:rsidR="00F76752" w:rsidRDefault="00F76752" w:rsidP="00F76752">
                        <w:pPr>
                          <w:jc w:val="center"/>
                          <w:rPr>
                            <w:rFonts w:hint="eastAsia"/>
                          </w:rPr>
                        </w:pPr>
                        <w:r>
                          <w:rPr>
                            <w:rFonts w:hint="eastAsia"/>
                          </w:rPr>
                          <w:t>业绩↓</w:t>
                        </w:r>
                      </w:p>
                    </w:txbxContent>
                  </v:textbox>
                </v:rect>
                <v:rect id="Rectangle 28" o:spid="_x0000_s1037" style="position:absolute;left:28575;top:9825;width:8108;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" fillcolor="#cfc">
                  <v:stroke dashstyle="dashDot"/>
                  <v:textbox style="mso-fit-shape-to-text:t">
                    <w:txbxContent>
                      <w:p w14:paraId="417F2769" w14:textId="77777777" w:rsidR="00F76752" w:rsidRDefault="00F76752" w:rsidP="00F76752">
                        <w:pPr>
                          <w:jc w:val="center"/>
                          <w:rPr>
                            <w:rFonts w:hint="eastAsia"/>
                          </w:rPr>
                        </w:pPr>
                        <w:r>
                          <w:rPr>
                            <w:rFonts w:hint="eastAsia"/>
                          </w:rPr>
                          <w:t>股价↓</w:t>
                        </w:r>
                      </w:p>
                    </w:txbxContent>
                  </v:textbox>
                </v:rect>
                <v:line id="Line 29" o:spid="_x0000_s1038" style="position:absolute;flip:x;visibility:visible;mso-wrap-style:square" from="36576,11334" to="43434,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">
                  <v:stroke endarrow="block"/>
                </v:line>
                <v:line id="Line 30" o:spid="_x0000_s1039" style="position:absolute;flip:x;visibility:visible;mso-wrap-style:square" from="21621,11315" to="2847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">
                  <v:stroke endarrow="block"/>
                </v:line>
                <v:rect id="Rectangle 31" o:spid="_x0000_s1040" style="position:absolute;left:11430;top:9809;width:1010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" fillcolor="#cfc">
                  <v:stroke dashstyle="dashDot"/>
                  <v:textbox style="mso-fit-shape-to-text:t">
                    <w:txbxContent>
                      <w:p w14:paraId="4617BCCA" w14:textId="77777777" w:rsidR="00F76752" w:rsidRDefault="00F76752" w:rsidP="00F76752">
                        <w:pPr>
                          <w:jc w:val="center"/>
                          <w:rPr>
                            <w:rFonts w:hint="eastAsia"/>
                          </w:rPr>
                        </w:pPr>
                        <w:r>
                          <w:rPr>
                            <w:rFonts w:hint="eastAsia"/>
                          </w:rPr>
                          <w:t>股票市场↓</w:t>
                        </w:r>
                      </w:p>
                    </w:txbxContent>
                  </v:textbox>
                </v:rect>
                <w10:anchorlock/>
              </v:group>
            </w:pict>
          </mc:Fallback>
        </mc:AlternateContent>
      </w:r>
    </w:p>
    <w:p w14:paraId="39F7C99A" w14:textId="71CC423D" w:rsidR="00F76752" w:rsidRPr="00F76752" w:rsidRDefault="00F76752" w:rsidP="00F76752">
      <w:pPr>
        <w:spacing w:after="0" w:line="240" w:lineRule="auto"/>
        <w:jc w:val="center"/>
        <w:rPr>
          <w:rFonts w:ascii="Times New Roman" w:eastAsia="新宋体" w:hAnsi="新宋体" w:cs="Times New Roman" w:hint="eastAsia"/>
          <w:sz w:val="21"/>
          <w:szCs w:val="21"/>
          <w14:ligatures w14:val="none"/>
        </w:rPr>
      </w:pPr>
      <w:bookmarkStart w:id="12" w:name="_Toc246337898"/>
      <w:bookmarkStart w:id="13" w:name="_Toc246425436"/>
      <w:bookmarkStart w:id="14" w:name="_Toc256507048"/>
      <w:r w:rsidRPr="00F76752">
        <w:rPr>
          <w:rFonts w:ascii="Times New Roman" w:eastAsia="新宋体" w:hAnsi="新宋体" w:cs="Times New Roman" w:hint="eastAsia"/>
          <w:sz w:val="21"/>
          <w:szCs w:val="21"/>
          <w14:ligatures w14:val="none"/>
        </w:rPr>
        <w:t>图</w:t>
      </w:r>
      <w:r>
        <w:rPr>
          <w:rFonts w:ascii="Times New Roman" w:eastAsia="新宋体" w:hAnsi="新宋体" w:cs="Times New Roman" w:hint="eastAsia"/>
          <w:sz w:val="21"/>
          <w:szCs w:val="21"/>
          <w14:ligatures w14:val="none"/>
        </w:rPr>
        <w:t>3</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hint="eastAsia"/>
          <w:sz w:val="21"/>
          <w:szCs w:val="21"/>
          <w14:ligatures w14:val="none"/>
        </w:rPr>
        <w:t>政策性银行商业化转型对股票市场的影响</w:t>
      </w:r>
      <w:bookmarkEnd w:id="12"/>
      <w:bookmarkEnd w:id="13"/>
      <w:bookmarkEnd w:id="14"/>
    </w:p>
    <w:p w14:paraId="71FDF960" w14:textId="1E55C468" w:rsidR="00F76752" w:rsidRPr="00F76752" w:rsidRDefault="00F76752" w:rsidP="00F76752">
      <w:pPr>
        <w:spacing w:afterLines="50" w:after="156" w:line="240" w:lineRule="auto"/>
        <w:jc w:val="center"/>
        <w:rPr>
          <w:rFonts w:ascii="Times New Roman" w:eastAsia="新宋体" w:hAnsi="新宋体" w:cs="Times New Roman" w:hint="eastAsia"/>
          <w:sz w:val="21"/>
          <w:szCs w:val="21"/>
          <w14:ligatures w14:val="none"/>
        </w:rPr>
      </w:pPr>
      <w:r w:rsidRPr="00F76752">
        <w:rPr>
          <w:rFonts w:ascii="Times New Roman" w:eastAsia="新宋体" w:hAnsi="新宋体" w:cs="Times New Roman" w:hint="eastAsia"/>
          <w:sz w:val="21"/>
          <w:szCs w:val="21"/>
          <w14:ligatures w14:val="none"/>
        </w:rPr>
        <w:t xml:space="preserve">Figure </w:t>
      </w:r>
      <w:proofErr w:type="gramStart"/>
      <w:r>
        <w:rPr>
          <w:rFonts w:ascii="Times New Roman" w:eastAsia="新宋体" w:hAnsi="新宋体" w:cs="Times New Roman" w:hint="eastAsia"/>
          <w:sz w:val="21"/>
          <w:szCs w:val="21"/>
          <w14:ligatures w14:val="none"/>
        </w:rPr>
        <w:t>3</w:t>
      </w:r>
      <w:r w:rsidRPr="00F76752">
        <w:rPr>
          <w:rFonts w:ascii="Times New Roman" w:eastAsia="新宋体" w:hAnsi="新宋体" w:cs="Times New Roman" w:hint="eastAsia"/>
          <w:sz w:val="21"/>
          <w:szCs w:val="21"/>
          <w14:ligatures w14:val="none"/>
        </w:rPr>
        <w:t xml:space="preserve">  I</w:t>
      </w:r>
      <w:r w:rsidRPr="00F76752">
        <w:rPr>
          <w:rFonts w:ascii="Times New Roman" w:eastAsia="新宋体" w:hAnsi="新宋体" w:cs="Times New Roman"/>
          <w:sz w:val="21"/>
          <w:szCs w:val="21"/>
          <w14:ligatures w14:val="none"/>
        </w:rPr>
        <w:t>nfluence</w:t>
      </w:r>
      <w:proofErr w:type="gramEnd"/>
      <w:r w:rsidRPr="00F76752">
        <w:rPr>
          <w:rFonts w:ascii="Times New Roman" w:eastAsia="新宋体" w:hAnsi="新宋体" w:cs="Times New Roman"/>
          <w:sz w:val="21"/>
          <w:szCs w:val="21"/>
          <w14:ligatures w14:val="none"/>
        </w:rPr>
        <w:t xml:space="preserve"> on</w:t>
      </w:r>
      <w:r w:rsidRPr="00F76752">
        <w:rPr>
          <w:rFonts w:ascii="Times New Roman" w:eastAsia="新宋体" w:hAnsi="新宋体" w:cs="Times New Roman" w:hint="eastAsia"/>
          <w:sz w:val="21"/>
          <w:szCs w:val="21"/>
          <w14:ligatures w14:val="none"/>
        </w:rPr>
        <w:t xml:space="preserve"> stock market of </w:t>
      </w:r>
      <w:r w:rsidRPr="00F76752">
        <w:rPr>
          <w:rFonts w:ascii="Times New Roman" w:eastAsia="新宋体" w:hAnsi="新宋体" w:cs="Times New Roman"/>
          <w:sz w:val="21"/>
          <w:szCs w:val="21"/>
          <w14:ligatures w14:val="none"/>
        </w:rPr>
        <w:t xml:space="preserve">policy </w:t>
      </w:r>
      <w:proofErr w:type="spellStart"/>
      <w:r w:rsidRPr="00F76752">
        <w:rPr>
          <w:rFonts w:ascii="Times New Roman" w:eastAsia="新宋体" w:hAnsi="新宋体" w:cs="Times New Roman"/>
          <w:sz w:val="21"/>
          <w:szCs w:val="21"/>
          <w14:ligatures w14:val="none"/>
        </w:rPr>
        <w:t>ba</w:t>
      </w:r>
      <w:r w:rsidRPr="00F76752">
        <w:rPr>
          <w:rFonts w:ascii="Times New Roman" w:eastAsia="新宋体" w:hAnsi="Times New Roman" w:cs="Times New Roman"/>
          <w:sz w:val="21"/>
          <w:szCs w:val="21"/>
          <w14:ligatures w14:val="none"/>
        </w:rPr>
        <w:t>nks’co</w:t>
      </w:r>
      <w:r w:rsidRPr="00F76752">
        <w:rPr>
          <w:rFonts w:ascii="Times New Roman" w:eastAsia="新宋体" w:hAnsi="新宋体" w:cs="Times New Roman"/>
          <w:sz w:val="21"/>
          <w:szCs w:val="21"/>
          <w14:ligatures w14:val="none"/>
        </w:rPr>
        <w:t>mmercialization</w:t>
      </w:r>
      <w:proofErr w:type="spellEnd"/>
    </w:p>
    <w:p w14:paraId="3754CF50" w14:textId="77777777" w:rsidR="00F76752" w:rsidRPr="00F76752" w:rsidRDefault="00F76752" w:rsidP="00F76752">
      <w:pPr>
        <w:spacing w:after="0" w:line="440" w:lineRule="exact"/>
        <w:ind w:firstLineChars="200" w:firstLine="48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t>以国家开发银行为例，据统计，截至</w:t>
      </w:r>
      <w:r w:rsidRPr="00F76752">
        <w:rPr>
          <w:rFonts w:ascii="Times New Roman" w:eastAsia="新宋体" w:hAnsi="Times New Roman" w:cs="Times New Roman"/>
          <w:sz w:val="24"/>
          <w14:ligatures w14:val="none"/>
        </w:rPr>
        <w:t>2007</w:t>
      </w:r>
      <w:r w:rsidRPr="00F76752">
        <w:rPr>
          <w:rFonts w:ascii="Times New Roman" w:eastAsia="新宋体" w:hAnsi="Times New Roman" w:cs="Times New Roman"/>
          <w:sz w:val="24"/>
          <w14:ligatures w14:val="none"/>
        </w:rPr>
        <w:t>年末，国家开发银行累计发行金融债券</w:t>
      </w:r>
      <w:r w:rsidRPr="00F76752">
        <w:rPr>
          <w:rFonts w:ascii="Times New Roman" w:eastAsia="新宋体" w:hAnsi="Times New Roman" w:cs="Times New Roman"/>
          <w:sz w:val="24"/>
          <w14:ligatures w14:val="none"/>
        </w:rPr>
        <w:t>37,423</w:t>
      </w:r>
      <w:r w:rsidRPr="00F76752">
        <w:rPr>
          <w:rFonts w:ascii="Times New Roman" w:eastAsia="新宋体" w:hAnsi="Times New Roman" w:cs="Times New Roman"/>
          <w:sz w:val="24"/>
          <w14:ligatures w14:val="none"/>
        </w:rPr>
        <w:t>亿元，市场债券存量达</w:t>
      </w:r>
      <w:r w:rsidRPr="00F76752">
        <w:rPr>
          <w:rFonts w:ascii="Times New Roman" w:eastAsia="新宋体" w:hAnsi="Times New Roman" w:cs="Times New Roman"/>
          <w:sz w:val="24"/>
          <w14:ligatures w14:val="none"/>
        </w:rPr>
        <w:t>23,025</w:t>
      </w:r>
      <w:r w:rsidRPr="00F76752">
        <w:rPr>
          <w:rFonts w:ascii="Times New Roman" w:eastAsia="新宋体" w:hAnsi="Times New Roman" w:cs="Times New Roman"/>
          <w:sz w:val="24"/>
          <w14:ligatures w14:val="none"/>
        </w:rPr>
        <w:t>亿元，其中商业银行和保险公司持有比例超过</w:t>
      </w:r>
      <w:r w:rsidRPr="00F76752">
        <w:rPr>
          <w:rFonts w:ascii="Times New Roman" w:eastAsia="新宋体" w:hAnsi="Times New Roman" w:cs="Times New Roman"/>
          <w:sz w:val="24"/>
          <w14:ligatures w14:val="none"/>
        </w:rPr>
        <w:t>70%</w:t>
      </w:r>
      <w:r w:rsidRPr="00F76752">
        <w:rPr>
          <w:rFonts w:ascii="Times New Roman" w:eastAsia="新宋体" w:hAnsi="Times New Roman" w:cs="Times New Roman"/>
          <w:sz w:val="24"/>
          <w14:ligatures w14:val="none"/>
        </w:rPr>
        <w:t>。</w:t>
      </w:r>
    </w:p>
    <w:p w14:paraId="4BA1F838" w14:textId="77777777" w:rsidR="00F76752" w:rsidRPr="00F76752" w:rsidRDefault="00F76752" w:rsidP="00F76752">
      <w:pPr>
        <w:spacing w:after="0" w:line="360" w:lineRule="auto"/>
        <w:ind w:firstLine="57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t>根据直接债券定价模型，可以计算出单只</w:t>
      </w:r>
      <w:proofErr w:type="gramStart"/>
      <w:r w:rsidRPr="00F76752">
        <w:rPr>
          <w:rFonts w:ascii="Times New Roman" w:eastAsia="新宋体" w:hAnsi="Times New Roman" w:cs="Times New Roman"/>
          <w:sz w:val="24"/>
          <w14:ligatures w14:val="none"/>
        </w:rPr>
        <w:t>债券债券</w:t>
      </w:r>
      <w:proofErr w:type="gramEnd"/>
      <w:r w:rsidRPr="00F76752">
        <w:rPr>
          <w:rFonts w:ascii="Times New Roman" w:eastAsia="新宋体" w:hAnsi="Times New Roman" w:cs="Times New Roman"/>
          <w:sz w:val="24"/>
          <w14:ligatures w14:val="none"/>
        </w:rPr>
        <w:t>到期收益率增加</w:t>
      </w:r>
      <w:r w:rsidRPr="00F76752">
        <w:rPr>
          <w:rFonts w:ascii="Times New Roman" w:eastAsia="新宋体" w:hAnsi="Times New Roman" w:cs="Times New Roman"/>
          <w:sz w:val="24"/>
          <w14:ligatures w14:val="none"/>
        </w:rPr>
        <w:object w:dxaOrig="320" w:dyaOrig="260" w14:anchorId="02D5272A">
          <v:shape id="_x0000_i1164" type="#_x0000_t75" style="width:16pt;height:13pt" o:ole="">
            <v:imagedata r:id="rId8" o:title=""/>
          </v:shape>
          <o:OLEObject Type="Embed" ProgID="Equation.DSMT4" ShapeID="_x0000_i1164" DrawAspect="Content" ObjectID="_1822569723" r:id="rId9"/>
        </w:object>
      </w:r>
      <w:r w:rsidRPr="00F76752">
        <w:rPr>
          <w:rFonts w:ascii="Times New Roman" w:eastAsia="新宋体" w:hAnsi="Times New Roman" w:cs="Times New Roman"/>
          <w:sz w:val="24"/>
          <w14:ligatures w14:val="none"/>
        </w:rPr>
        <w:t>的情况下债券价值的变化，计算公式如下：</w:t>
      </w:r>
    </w:p>
    <w:p w14:paraId="1FBC531D" w14:textId="77777777" w:rsidR="00F76752" w:rsidRPr="00F76752" w:rsidRDefault="00F76752" w:rsidP="00F76752">
      <w:pPr>
        <w:spacing w:after="0" w:line="360" w:lineRule="auto"/>
        <w:ind w:firstLineChars="200" w:firstLine="480"/>
        <w:jc w:val="both"/>
        <w:rPr>
          <w:rFonts w:ascii="Times New Roman" w:eastAsia="新宋体" w:hAnsi="Times New Roman" w:cs="Times New Roman"/>
          <w:sz w:val="24"/>
          <w14:ligatures w14:val="none"/>
        </w:rPr>
      </w:pPr>
      <w:r w:rsidRPr="00F76752">
        <w:rPr>
          <w:rFonts w:ascii="新宋体" w:eastAsia="新宋体" w:hAnsi="新宋体" w:cs="Times New Roman"/>
          <w:position w:val="-28"/>
          <w:sz w:val="24"/>
          <w14:ligatures w14:val="none"/>
        </w:rPr>
        <w:object w:dxaOrig="6000" w:dyaOrig="680" w14:anchorId="464C356C">
          <v:shape id="_x0000_i1165" type="#_x0000_t75" style="width:297pt;height:33.5pt" o:ole="">
            <v:imagedata r:id="rId10" o:title=""/>
          </v:shape>
          <o:OLEObject Type="Embed" ProgID="Equation.DSMT4" ShapeID="_x0000_i1165" DrawAspect="Content" ObjectID="_1822569724" r:id="rId11"/>
        </w:object>
      </w:r>
      <w:r w:rsidRPr="00F76752">
        <w:rPr>
          <w:rFonts w:ascii="新宋体" w:eastAsia="新宋体" w:hAnsi="新宋体" w:cs="Times New Roman" w:hint="eastAsia"/>
          <w:sz w:val="24"/>
          <w14:ligatures w14:val="none"/>
        </w:rPr>
        <w:t xml:space="preserve">           </w:t>
      </w:r>
      <w:r w:rsidRPr="00F76752">
        <w:rPr>
          <w:rFonts w:ascii="Times New Roman" w:eastAsia="新宋体" w:hAnsi="新宋体" w:cs="Times New Roman"/>
          <w:sz w:val="24"/>
          <w14:ligatures w14:val="none"/>
        </w:rPr>
        <w:t>（</w:t>
      </w:r>
      <w:r w:rsidRPr="00F76752">
        <w:rPr>
          <w:rFonts w:ascii="Times New Roman" w:eastAsia="新宋体" w:hAnsi="Times New Roman" w:cs="Times New Roman"/>
          <w:sz w:val="24"/>
          <w14:ligatures w14:val="none"/>
        </w:rPr>
        <w:t>4.3</w:t>
      </w:r>
      <w:r w:rsidRPr="00F76752">
        <w:rPr>
          <w:rFonts w:ascii="Times New Roman" w:eastAsia="新宋体" w:hAnsi="新宋体" w:cs="Times New Roman"/>
          <w:sz w:val="24"/>
          <w14:ligatures w14:val="none"/>
        </w:rPr>
        <w:t>）</w:t>
      </w:r>
    </w:p>
    <w:p w14:paraId="16CD400D" w14:textId="77777777" w:rsidR="00F76752" w:rsidRPr="00F76752" w:rsidRDefault="00F76752" w:rsidP="00F76752">
      <w:pPr>
        <w:spacing w:after="0" w:line="360" w:lineRule="auto"/>
        <w:ind w:firstLine="57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t>其中，</w:t>
      </w:r>
      <w:r w:rsidRPr="00F76752">
        <w:rPr>
          <w:rFonts w:ascii="Times New Roman" w:eastAsia="新宋体" w:hAnsi="Times New Roman" w:cs="Times New Roman"/>
          <w:sz w:val="24"/>
          <w14:ligatures w14:val="none"/>
        </w:rPr>
        <w:object w:dxaOrig="400" w:dyaOrig="279" w14:anchorId="74AA4ECB">
          <v:shape id="_x0000_i1166" type="#_x0000_t75" style="width:16pt;height:10.5pt" o:ole="">
            <v:imagedata r:id="rId12" o:title=""/>
          </v:shape>
          <o:OLEObject Type="Embed" ProgID="Equation.DSMT4" ShapeID="_x0000_i1166" DrawAspect="Content" ObjectID="_1822569725" r:id="rId13"/>
        </w:objec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债券价值变动值；</w:t>
      </w:r>
    </w:p>
    <w:p w14:paraId="5B1EF542" w14:textId="77777777" w:rsidR="00F76752" w:rsidRPr="00F76752" w:rsidRDefault="00F76752" w:rsidP="00F76752">
      <w:pPr>
        <w:spacing w:after="0" w:line="360" w:lineRule="auto"/>
        <w:ind w:firstLine="57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object w:dxaOrig="180" w:dyaOrig="200" w14:anchorId="449DBB6E">
          <v:shape id="_x0000_i1167" type="#_x0000_t75" style="width:13pt;height:14pt" o:ole="">
            <v:imagedata r:id="rId14" o:title=""/>
          </v:shape>
          <o:OLEObject Type="Embed" ProgID="Equation.DSMT4" ShapeID="_x0000_i1167" DrawAspect="Content" ObjectID="_1822569726" r:id="rId15"/>
        </w:objec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债券到期收益率，取</w:t>
      </w:r>
      <w:r w:rsidRPr="00F76752">
        <w:rPr>
          <w:rFonts w:ascii="Times New Roman" w:eastAsia="新宋体" w:hAnsi="Times New Roman" w:cs="Times New Roman"/>
          <w:sz w:val="24"/>
          <w14:ligatures w14:val="none"/>
        </w:rPr>
        <w:t>2007</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sz w:val="24"/>
          <w14:ligatures w14:val="none"/>
        </w:rPr>
        <w:t>10</w:t>
      </w:r>
      <w:r w:rsidRPr="00F76752">
        <w:rPr>
          <w:rFonts w:ascii="Times New Roman" w:eastAsia="新宋体" w:hAnsi="Times New Roman" w:cs="Times New Roman"/>
          <w:sz w:val="24"/>
          <w14:ligatures w14:val="none"/>
        </w:rPr>
        <w:t>月</w:t>
      </w:r>
      <w:r w:rsidRPr="00F76752">
        <w:rPr>
          <w:rFonts w:ascii="Times New Roman" w:eastAsia="新宋体" w:hAnsi="Times New Roman" w:cs="Times New Roman"/>
          <w:sz w:val="24"/>
          <w14:ligatures w14:val="none"/>
        </w:rPr>
        <w:t>-2007</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sz w:val="24"/>
          <w14:ligatures w14:val="none"/>
        </w:rPr>
        <w:t>12</w:t>
      </w:r>
      <w:r w:rsidRPr="00F76752">
        <w:rPr>
          <w:rFonts w:ascii="Times New Roman" w:eastAsia="新宋体" w:hAnsi="Times New Roman" w:cs="Times New Roman"/>
          <w:sz w:val="24"/>
          <w14:ligatures w14:val="none"/>
        </w:rPr>
        <w:t>月所有交易日政策性</w:t>
      </w:r>
      <w:r w:rsidRPr="00F76752">
        <w:rPr>
          <w:rFonts w:ascii="Times New Roman" w:eastAsia="新宋体" w:hAnsi="Times New Roman" w:cs="Times New Roman"/>
          <w:sz w:val="24"/>
          <w14:ligatures w14:val="none"/>
        </w:rPr>
        <w:lastRenderedPageBreak/>
        <w:t>银行到期收益率的平均值；</w:t>
      </w:r>
    </w:p>
    <w:p w14:paraId="4DB3CA34" w14:textId="77777777" w:rsidR="00F76752" w:rsidRPr="00F76752" w:rsidRDefault="00F76752" w:rsidP="00F76752">
      <w:pPr>
        <w:spacing w:after="0" w:line="360" w:lineRule="auto"/>
        <w:ind w:firstLineChars="200" w:firstLine="48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object w:dxaOrig="320" w:dyaOrig="260" w14:anchorId="722C4433">
          <v:shape id="_x0000_i1168" type="#_x0000_t75" style="width:21pt;height:16.5pt" o:ole="">
            <v:imagedata r:id="rId16" o:title=""/>
          </v:shape>
          <o:OLEObject Type="Embed" ProgID="Equation.DSMT4" ShapeID="_x0000_i1168" DrawAspect="Content" ObjectID="_1822569727" r:id="rId17"/>
        </w:objec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国开行因信用等级变动而引起的债券到期收益率的增量，</w:t>
      </w:r>
      <w:r w:rsidRPr="00F76752">
        <w:rPr>
          <w:rFonts w:ascii="Times New Roman" w:eastAsia="新宋体" w:hAnsi="Times New Roman" w:cs="Times New Roman"/>
          <w:sz w:val="24"/>
          <w14:ligatures w14:val="none"/>
        </w:rPr>
        <w:object w:dxaOrig="1380" w:dyaOrig="340" w14:anchorId="27413F2E">
          <v:shape id="_x0000_i1169" type="#_x0000_t75" style="width:1in;height:17.5pt" o:ole="">
            <v:imagedata r:id="rId18" o:title=""/>
          </v:shape>
          <o:OLEObject Type="Embed" ProgID="Equation.DSMT4" ShapeID="_x0000_i1169" DrawAspect="Content" ObjectID="_1822569728" r:id="rId19"/>
        </w:object>
      </w:r>
      <w:r w:rsidRPr="00F76752">
        <w:rPr>
          <w:rFonts w:ascii="Times New Roman" w:eastAsia="新宋体" w:hAnsi="Times New Roman" w:cs="Times New Roman"/>
          <w:sz w:val="24"/>
          <w14:ligatures w14:val="none"/>
        </w:rPr>
        <w:t>；</w:t>
      </w:r>
    </w:p>
    <w:p w14:paraId="056115F2" w14:textId="77777777" w:rsidR="00F76752" w:rsidRPr="00F76752" w:rsidRDefault="00F76752" w:rsidP="00F76752">
      <w:pPr>
        <w:spacing w:after="0" w:line="360" w:lineRule="auto"/>
        <w:ind w:firstLineChars="200" w:firstLine="48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object w:dxaOrig="2180" w:dyaOrig="680" w14:anchorId="0D219BDC">
          <v:shape id="_x0000_i1170" type="#_x0000_t75" style="width:84pt;height:26pt" o:ole="">
            <v:imagedata r:id="rId20" o:title=""/>
          </v:shape>
          <o:OLEObject Type="Embed" ProgID="Equation.DSMT4" ShapeID="_x0000_i1170" DrawAspect="Content" ObjectID="_1822569729" r:id="rId21"/>
        </w:objec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收益率变动前债券价值，定义为</w:t>
      </w:r>
      <w:r w:rsidRPr="00F76752">
        <w:rPr>
          <w:rFonts w:ascii="Times New Roman" w:eastAsia="新宋体" w:hAnsi="Times New Roman" w:cs="Times New Roman"/>
          <w:sz w:val="24"/>
          <w14:ligatures w14:val="none"/>
        </w:rPr>
        <w:object w:dxaOrig="240" w:dyaOrig="360" w14:anchorId="5D64F9B9">
          <v:shape id="_x0000_i1171" type="#_x0000_t75" style="width:12pt;height:18pt" o:ole="">
            <v:imagedata r:id="rId22" o:title=""/>
          </v:shape>
          <o:OLEObject Type="Embed" ProgID="Equation.DSMT4" ShapeID="_x0000_i1171" DrawAspect="Content" ObjectID="_1822569730" r:id="rId23"/>
        </w:object>
      </w:r>
      <w:r w:rsidRPr="00F76752">
        <w:rPr>
          <w:rFonts w:ascii="Times New Roman" w:eastAsia="新宋体" w:hAnsi="Times New Roman" w:cs="Times New Roman"/>
          <w:sz w:val="24"/>
          <w14:ligatures w14:val="none"/>
        </w:rPr>
        <w:t>；</w:t>
      </w:r>
    </w:p>
    <w:p w14:paraId="78938B59" w14:textId="77777777" w:rsidR="00F76752" w:rsidRPr="00F76752" w:rsidRDefault="00F76752" w:rsidP="00F76752">
      <w:pPr>
        <w:spacing w:after="0" w:line="360" w:lineRule="auto"/>
        <w:ind w:firstLineChars="200" w:firstLine="48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object w:dxaOrig="3120" w:dyaOrig="680" w14:anchorId="05CD0DE5">
          <v:shape id="_x0000_i1172" type="#_x0000_t75" style="width:117pt;height:25.5pt" o:ole="">
            <v:imagedata r:id="rId24" o:title=""/>
          </v:shape>
          <o:OLEObject Type="Embed" ProgID="Equation.DSMT4" ShapeID="_x0000_i1172" DrawAspect="Content" ObjectID="_1822569731" r:id="rId25"/>
        </w:objec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收益率变动后债券价值，定义为</w:t>
      </w:r>
      <w:r w:rsidRPr="00F76752">
        <w:rPr>
          <w:rFonts w:ascii="Times New Roman" w:eastAsia="新宋体" w:hAnsi="Times New Roman" w:cs="Times New Roman"/>
          <w:sz w:val="24"/>
          <w14:ligatures w14:val="none"/>
        </w:rPr>
        <w:object w:dxaOrig="260" w:dyaOrig="360" w14:anchorId="269ABBF2">
          <v:shape id="_x0000_i1173" type="#_x0000_t75" style="width:13pt;height:18pt" o:ole="">
            <v:imagedata r:id="rId26" o:title=""/>
          </v:shape>
          <o:OLEObject Type="Embed" ProgID="Equation.DSMT4" ShapeID="_x0000_i1173" DrawAspect="Content" ObjectID="_1822569732" r:id="rId27"/>
        </w:object>
      </w:r>
      <w:r w:rsidRPr="00F76752">
        <w:rPr>
          <w:rFonts w:ascii="Times New Roman" w:eastAsia="新宋体" w:hAnsi="Times New Roman" w:cs="Times New Roman"/>
          <w:sz w:val="24"/>
          <w14:ligatures w14:val="none"/>
        </w:rPr>
        <w:t>。</w:t>
      </w:r>
    </w:p>
    <w:p w14:paraId="4F55DC81" w14:textId="77777777" w:rsidR="00F76752" w:rsidRPr="00F76752" w:rsidRDefault="00F76752" w:rsidP="00F76752">
      <w:pPr>
        <w:spacing w:after="0" w:line="360" w:lineRule="auto"/>
        <w:ind w:firstLine="570"/>
        <w:jc w:val="both"/>
        <w:rPr>
          <w:rFonts w:ascii="Times New Roman" w:eastAsia="新宋体" w:hAnsi="Times New Roman" w:cs="Times New Roman"/>
          <w:sz w:val="24"/>
          <w14:ligatures w14:val="none"/>
        </w:rPr>
      </w:pPr>
      <w:r w:rsidRPr="00F76752">
        <w:rPr>
          <w:rFonts w:ascii="Times New Roman" w:eastAsia="新宋体" w:hAnsi="Times New Roman" w:cs="Times New Roman"/>
          <w:sz w:val="24"/>
          <w14:ligatures w14:val="none"/>
        </w:rPr>
        <w:t>国开行债券对投资人带来的总损失为所有债券的</w:t>
      </w:r>
      <w:r w:rsidRPr="00F76752">
        <w:rPr>
          <w:rFonts w:ascii="Times New Roman" w:eastAsia="新宋体" w:hAnsi="Times New Roman" w:cs="Times New Roman"/>
          <w:sz w:val="24"/>
          <w14:ligatures w14:val="none"/>
        </w:rPr>
        <w:object w:dxaOrig="400" w:dyaOrig="279" w14:anchorId="1928FDC5">
          <v:shape id="_x0000_i1174" type="#_x0000_t75" style="width:20pt;height:14pt" o:ole="">
            <v:imagedata r:id="rId28" o:title=""/>
          </v:shape>
          <o:OLEObject Type="Embed" ProgID="Equation.DSMT4" ShapeID="_x0000_i1174" DrawAspect="Content" ObjectID="_1822569733" r:id="rId29"/>
        </w:object>
      </w:r>
      <w:r w:rsidRPr="00F76752">
        <w:rPr>
          <w:rFonts w:ascii="Times New Roman" w:eastAsia="新宋体" w:hAnsi="Times New Roman" w:cs="Times New Roman"/>
          <w:sz w:val="24"/>
          <w14:ligatures w14:val="none"/>
        </w:rPr>
        <w:t>的汇总，即：</w:t>
      </w:r>
      <w:r w:rsidRPr="00F76752">
        <w:rPr>
          <w:rFonts w:ascii="Times New Roman" w:eastAsia="新宋体" w:hAnsi="Times New Roman" w:cs="Times New Roman"/>
          <w:sz w:val="24"/>
          <w14:ligatures w14:val="none"/>
        </w:rPr>
        <w:object w:dxaOrig="2000" w:dyaOrig="400" w14:anchorId="549C33A6">
          <v:shape id="_x0000_i1175" type="#_x0000_t75" style="width:90pt;height:18.5pt" o:ole="">
            <v:imagedata r:id="rId30" o:title=""/>
          </v:shape>
          <o:OLEObject Type="Embed" ProgID="Equation.DSMT4" ShapeID="_x0000_i1175" DrawAspect="Content" ObjectID="_1822569734" r:id="rId31"/>
        </w:object>
      </w:r>
      <w:r w:rsidRPr="00F76752">
        <w:rPr>
          <w:rFonts w:ascii="Times New Roman" w:eastAsia="新宋体" w:hAnsi="Times New Roman" w:cs="Times New Roman"/>
          <w:sz w:val="24"/>
          <w14:ligatures w14:val="none"/>
        </w:rPr>
        <w:t>。</w:t>
      </w:r>
    </w:p>
    <w:p w14:paraId="2BF90E6A" w14:textId="77777777" w:rsidR="00F76752" w:rsidRPr="00F76752" w:rsidRDefault="00F76752" w:rsidP="00F76752">
      <w:pPr>
        <w:suppressAutoHyphens/>
        <w:spacing w:after="0" w:line="360" w:lineRule="auto"/>
        <w:ind w:firstLineChars="200" w:firstLine="480"/>
        <w:jc w:val="both"/>
        <w:rPr>
          <w:rFonts w:ascii="新宋体" w:eastAsia="新宋体" w:hAnsi="新宋体" w:cs="Times New Roman"/>
          <w:sz w:val="24"/>
          <w14:ligatures w14:val="none"/>
        </w:rPr>
      </w:pPr>
      <w:r w:rsidRPr="00F76752">
        <w:rPr>
          <w:rFonts w:ascii="新宋体" w:eastAsia="新宋体" w:hAnsi="新宋体" w:cs="Times New Roman" w:hint="eastAsia"/>
          <w:sz w:val="24"/>
          <w14:ligatures w14:val="none"/>
        </w:rPr>
        <w:t>笔者</w:t>
      </w:r>
      <w:r w:rsidRPr="00F76752">
        <w:rPr>
          <w:rFonts w:ascii="新宋体" w:eastAsia="新宋体" w:hAnsi="新宋体" w:cs="Times New Roman"/>
          <w:sz w:val="24"/>
          <w14:ligatures w14:val="none"/>
        </w:rPr>
        <w:t>采用</w:t>
      </w:r>
      <w:smartTag w:uri="urn:schemas-microsoft-com:office:smarttags" w:element="chsdate">
        <w:smartTagPr>
          <w:attr w:name="Year" w:val="2007"/>
          <w:attr w:name="Month" w:val="6"/>
          <w:attr w:name="Day" w:val="1"/>
          <w:attr w:name="IsLunarDate" w:val="False"/>
          <w:attr w:name="IsROCDate" w:val="False"/>
        </w:smartTagPr>
        <w:r w:rsidRPr="00F76752">
          <w:rPr>
            <w:rFonts w:ascii="新宋体" w:eastAsia="新宋体" w:hAnsi="新宋体" w:cs="Times New Roman"/>
            <w:sz w:val="24"/>
            <w14:ligatures w14:val="none"/>
          </w:rPr>
          <w:t>2007年6月1日</w:t>
        </w:r>
      </w:smartTag>
      <w:r w:rsidRPr="00F76752">
        <w:rPr>
          <w:rFonts w:ascii="新宋体" w:eastAsia="新宋体" w:hAnsi="新宋体" w:cs="Times New Roman"/>
          <w:sz w:val="24"/>
          <w14:ligatures w14:val="none"/>
        </w:rPr>
        <w:t>-</w:t>
      </w:r>
      <w:smartTag w:uri="urn:schemas-microsoft-com:office:smarttags" w:element="chsdate">
        <w:smartTagPr>
          <w:attr w:name="Year" w:val="2007"/>
          <w:attr w:name="Month" w:val="12"/>
          <w:attr w:name="Day" w:val="28"/>
          <w:attr w:name="IsLunarDate" w:val="False"/>
          <w:attr w:name="IsROCDate" w:val="False"/>
        </w:smartTagPr>
        <w:r w:rsidRPr="00F76752">
          <w:rPr>
            <w:rFonts w:ascii="新宋体" w:eastAsia="新宋体" w:hAnsi="新宋体" w:cs="Times New Roman"/>
            <w:sz w:val="24"/>
            <w14:ligatures w14:val="none"/>
          </w:rPr>
          <w:t>2007年12月28日</w:t>
        </w:r>
      </w:smartTag>
      <w:r w:rsidRPr="00F76752">
        <w:rPr>
          <w:rFonts w:ascii="新宋体" w:eastAsia="新宋体" w:hAnsi="新宋体" w:cs="Times New Roman"/>
          <w:sz w:val="24"/>
          <w14:ligatures w14:val="none"/>
        </w:rPr>
        <w:t>期间内银行间固定利率金融债券（包括政策性银行金融债券和商业银行金融债券）到期收益率数据为研究对象，分别计算出信用等级变动所引起的金融债券到期收益率变动百分比的平均值（</w:t>
      </w:r>
      <w:r w:rsidRPr="00F76752">
        <w:rPr>
          <w:rFonts w:ascii="新宋体" w:eastAsia="新宋体" w:hAnsi="新宋体" w:cs="Times New Roman"/>
          <w:position w:val="-10"/>
          <w:sz w:val="24"/>
          <w14:ligatures w14:val="none"/>
        </w:rPr>
        <w:object w:dxaOrig="540" w:dyaOrig="380" w14:anchorId="07765348">
          <v:shape id="_x0000_i1176" type="#_x0000_t75" style="width:27pt;height:19pt" o:ole="">
            <v:imagedata r:id="rId32" o:title=""/>
          </v:shape>
          <o:OLEObject Type="Embed" ProgID="Equation.DSMT4" ShapeID="_x0000_i1176" DrawAspect="Content" ObjectID="_1822569735" r:id="rId33"/>
        </w:object>
      </w:r>
      <w:r w:rsidRPr="00F76752">
        <w:rPr>
          <w:rFonts w:ascii="新宋体" w:eastAsia="新宋体" w:hAnsi="新宋体" w:cs="Times New Roman"/>
          <w:sz w:val="24"/>
          <w14:ligatures w14:val="none"/>
        </w:rPr>
        <w:t>）。</w:t>
      </w:r>
      <w:r w:rsidRPr="00F76752">
        <w:rPr>
          <w:rFonts w:ascii="新宋体" w:eastAsia="新宋体" w:hAnsi="新宋体" w:cs="Times New Roman"/>
          <w:position w:val="-10"/>
          <w:sz w:val="24"/>
          <w14:ligatures w14:val="none"/>
        </w:rPr>
        <w:object w:dxaOrig="540" w:dyaOrig="380" w14:anchorId="61659AD1">
          <v:shape id="_x0000_i1177" type="#_x0000_t75" style="width:27pt;height:19pt" o:ole="">
            <v:imagedata r:id="rId32" o:title=""/>
          </v:shape>
          <o:OLEObject Type="Embed" ProgID="Equation.DSMT4" ShapeID="_x0000_i1177" DrawAspect="Content" ObjectID="_1822569736" r:id="rId34"/>
        </w:object>
      </w:r>
      <w:r w:rsidRPr="00F76752">
        <w:rPr>
          <w:rFonts w:ascii="新宋体" w:eastAsia="新宋体" w:hAnsi="新宋体" w:cs="Times New Roman" w:hint="eastAsia"/>
          <w:sz w:val="24"/>
          <w14:ligatures w14:val="none"/>
        </w:rPr>
        <w:t>的</w:t>
      </w:r>
      <w:r w:rsidRPr="00F76752">
        <w:rPr>
          <w:rFonts w:ascii="新宋体" w:eastAsia="新宋体" w:hAnsi="新宋体" w:cs="Times New Roman"/>
          <w:sz w:val="24"/>
          <w14:ligatures w14:val="none"/>
        </w:rPr>
        <w:t>计算方法为：先计算出每一天不同信用等级债券之间的到期收益率变动百分比（</w:t>
      </w:r>
      <w:r w:rsidRPr="00F76752">
        <w:rPr>
          <w:rFonts w:ascii="新宋体" w:eastAsia="新宋体" w:hAnsi="新宋体" w:cs="Times New Roman"/>
          <w:position w:val="-6"/>
          <w:sz w:val="24"/>
          <w14:ligatures w14:val="none"/>
        </w:rPr>
        <w:object w:dxaOrig="600" w:dyaOrig="279" w14:anchorId="11F11D78">
          <v:shape id="_x0000_i1178" type="#_x0000_t75" style="width:30pt;height:14pt" o:ole="">
            <v:imagedata r:id="rId35" o:title=""/>
          </v:shape>
          <o:OLEObject Type="Embed" ProgID="Equation.DSMT4" ShapeID="_x0000_i1178" DrawAspect="Content" ObjectID="_1822569737" r:id="rId36"/>
        </w:object>
      </w:r>
      <w:r w:rsidRPr="00F76752">
        <w:rPr>
          <w:rFonts w:ascii="新宋体" w:eastAsia="新宋体" w:hAnsi="新宋体" w:cs="Times New Roman"/>
          <w:sz w:val="24"/>
          <w14:ligatures w14:val="none"/>
        </w:rPr>
        <w:t>），然后将其平均计算出。</w:t>
      </w:r>
    </w:p>
    <w:p w14:paraId="0CAAD246" w14:textId="77777777" w:rsidR="00F76752" w:rsidRPr="00F76752" w:rsidRDefault="00F76752" w:rsidP="00F76752">
      <w:pPr>
        <w:suppressAutoHyphens/>
        <w:spacing w:after="0" w:line="360" w:lineRule="auto"/>
        <w:ind w:firstLineChars="200" w:firstLine="480"/>
        <w:jc w:val="both"/>
        <w:rPr>
          <w:rFonts w:ascii="Times New Roman" w:eastAsia="新宋体" w:hAnsi="新宋体" w:cs="Times New Roman" w:hint="eastAsia"/>
          <w:sz w:val="24"/>
          <w14:ligatures w14:val="none"/>
        </w:rPr>
      </w:pPr>
      <w:r w:rsidRPr="00F76752">
        <w:rPr>
          <w:rFonts w:ascii="Times New Roman" w:eastAsia="新宋体" w:hAnsi="新宋体" w:cs="Times New Roman"/>
          <w:sz w:val="24"/>
          <w14:ligatures w14:val="none"/>
        </w:rPr>
        <w:t>表</w:t>
      </w:r>
      <w:r w:rsidRPr="00F76752">
        <w:rPr>
          <w:rFonts w:ascii="Times New Roman" w:eastAsia="新宋体" w:hAnsi="Times New Roman" w:cs="Times New Roman" w:hint="eastAsia"/>
          <w:sz w:val="24"/>
          <w14:ligatures w14:val="none"/>
        </w:rPr>
        <w:t>4</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hint="eastAsia"/>
          <w:sz w:val="24"/>
          <w14:ligatures w14:val="none"/>
        </w:rPr>
        <w:t>11</w:t>
      </w:r>
      <w:r w:rsidRPr="00F76752">
        <w:rPr>
          <w:rFonts w:ascii="Times New Roman" w:eastAsia="新宋体" w:hAnsi="新宋体" w:cs="Times New Roman"/>
          <w:sz w:val="24"/>
          <w14:ligatures w14:val="none"/>
        </w:rPr>
        <w:t>给出了信用等级变动所引起的金融债券到期收益率变动的平均百分比（</w:t>
      </w:r>
      <w:r w:rsidRPr="00F76752">
        <w:rPr>
          <w:rFonts w:ascii="Times New Roman" w:eastAsia="新宋体" w:hAnsi="Times New Roman" w:cs="Times New Roman"/>
          <w:position w:val="-10"/>
          <w:sz w:val="24"/>
          <w14:ligatures w14:val="none"/>
        </w:rPr>
        <w:object w:dxaOrig="540" w:dyaOrig="380" w14:anchorId="6A043A64">
          <v:shape id="_x0000_i1179" type="#_x0000_t75" style="width:27pt;height:19pt" o:ole="">
            <v:imagedata r:id="rId32" o:title=""/>
          </v:shape>
          <o:OLEObject Type="Embed" ProgID="Equation.DSMT4" ShapeID="_x0000_i1179" DrawAspect="Content" ObjectID="_1822569738" r:id="rId37"/>
        </w:object>
      </w:r>
      <w:r w:rsidRPr="00F76752">
        <w:rPr>
          <w:rFonts w:ascii="Times New Roman" w:eastAsia="新宋体" w:hAnsi="新宋体" w:cs="Times New Roman"/>
          <w:sz w:val="24"/>
          <w14:ligatures w14:val="none"/>
        </w:rPr>
        <w:t>）。从表</w:t>
      </w:r>
      <w:r w:rsidRPr="00F76752">
        <w:rPr>
          <w:rFonts w:ascii="Times New Roman" w:eastAsia="新宋体" w:hAnsi="Times New Roman" w:cs="Times New Roman" w:hint="eastAsia"/>
          <w:sz w:val="24"/>
          <w14:ligatures w14:val="none"/>
        </w:rPr>
        <w:t>4</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hint="eastAsia"/>
          <w:sz w:val="24"/>
          <w14:ligatures w14:val="none"/>
        </w:rPr>
        <w:t>11</w:t>
      </w:r>
      <w:r w:rsidRPr="00F76752">
        <w:rPr>
          <w:rFonts w:ascii="Times New Roman" w:eastAsia="新宋体" w:hAnsi="新宋体" w:cs="Times New Roman"/>
          <w:sz w:val="24"/>
          <w14:ligatures w14:val="none"/>
        </w:rPr>
        <w:t>的结果来看，从政策性银行（主权等级）降为商业银行</w:t>
      </w:r>
      <w:r w:rsidRPr="00F76752">
        <w:rPr>
          <w:rFonts w:ascii="Times New Roman" w:eastAsia="新宋体" w:hAnsi="Times New Roman" w:cs="Times New Roman"/>
          <w:sz w:val="24"/>
          <w14:ligatures w14:val="none"/>
        </w:rPr>
        <w:t>AAA</w:t>
      </w:r>
      <w:r w:rsidRPr="00F76752">
        <w:rPr>
          <w:rFonts w:ascii="Times New Roman" w:eastAsia="新宋体" w:hAnsi="新宋体" w:cs="Times New Roman"/>
          <w:sz w:val="24"/>
          <w14:ligatures w14:val="none"/>
        </w:rPr>
        <w:t>等级时，债券到期收益率上升幅度很大，增幅基本上都在</w:t>
      </w:r>
      <w:r w:rsidRPr="00F76752">
        <w:rPr>
          <w:rFonts w:ascii="Times New Roman" w:eastAsia="新宋体" w:hAnsi="Times New Roman" w:cs="Times New Roman"/>
          <w:sz w:val="24"/>
          <w14:ligatures w14:val="none"/>
        </w:rPr>
        <w:t>10%</w:t>
      </w:r>
      <w:r w:rsidRPr="00F76752">
        <w:rPr>
          <w:rFonts w:ascii="Times New Roman" w:eastAsia="新宋体" w:hAnsi="新宋体" w:cs="Times New Roman"/>
          <w:sz w:val="24"/>
          <w14:ligatures w14:val="none"/>
        </w:rPr>
        <w:t>以上。</w:t>
      </w:r>
    </w:p>
    <w:p w14:paraId="10519223" w14:textId="06AE399C" w:rsidR="00F76752" w:rsidRPr="00F76752" w:rsidRDefault="00F76752" w:rsidP="00F76752">
      <w:pPr>
        <w:spacing w:beforeLines="100" w:before="312" w:after="0" w:line="240" w:lineRule="auto"/>
        <w:jc w:val="center"/>
        <w:rPr>
          <w:rFonts w:ascii="Times New Roman" w:eastAsia="新宋体" w:hAnsi="新宋体" w:cs="Times New Roman" w:hint="eastAsia"/>
          <w:sz w:val="21"/>
          <w:szCs w:val="21"/>
          <w14:ligatures w14:val="none"/>
        </w:rPr>
      </w:pPr>
      <w:bookmarkStart w:id="15" w:name="_Toc246425343"/>
      <w:bookmarkStart w:id="16" w:name="_Toc256506414"/>
      <w:r w:rsidRPr="00F76752">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2</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hint="eastAsia"/>
          <w:sz w:val="21"/>
          <w:szCs w:val="21"/>
          <w14:ligatures w14:val="none"/>
        </w:rPr>
        <w:t>信用等级变动引起金融债券到期收益率变动百分比（</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sz w:val="21"/>
          <w:szCs w:val="21"/>
          <w14:ligatures w14:val="none"/>
        </w:rPr>
        <w:object w:dxaOrig="540" w:dyaOrig="380" w14:anchorId="3F40F834">
          <v:shape id="_x0000_i1180" type="#_x0000_t75" style="width:19pt;height:13.5pt" o:ole="">
            <v:imagedata r:id="rId32" o:title=""/>
          </v:shape>
          <o:OLEObject Type="Embed" ProgID="Equation.DSMT4" ShapeID="_x0000_i1180" DrawAspect="Content" ObjectID="_1822569739" r:id="rId38"/>
        </w:object>
      </w:r>
      <w:r w:rsidRPr="00F76752">
        <w:rPr>
          <w:rFonts w:ascii="Times New Roman" w:eastAsia="新宋体" w:hAnsi="新宋体" w:cs="Times New Roman" w:hint="eastAsia"/>
          <w:sz w:val="21"/>
          <w:szCs w:val="21"/>
          <w14:ligatures w14:val="none"/>
        </w:rPr>
        <w:t>）</w:t>
      </w:r>
      <w:bookmarkEnd w:id="15"/>
      <w:bookmarkEnd w:id="16"/>
    </w:p>
    <w:p w14:paraId="245FFFDD" w14:textId="36DD75CC" w:rsidR="00F76752" w:rsidRPr="00F76752" w:rsidRDefault="00F76752" w:rsidP="00F76752">
      <w:pPr>
        <w:spacing w:after="0" w:line="240" w:lineRule="auto"/>
        <w:jc w:val="center"/>
        <w:rPr>
          <w:rFonts w:ascii="Times New Roman" w:eastAsia="新宋体" w:hAnsi="新宋体" w:cs="Times New Roman" w:hint="eastAsia"/>
          <w:bCs/>
          <w:sz w:val="21"/>
          <w:szCs w:val="21"/>
          <w14:ligatures w14:val="none"/>
        </w:rPr>
      </w:pPr>
      <w:r w:rsidRPr="00F76752">
        <w:rPr>
          <w:rFonts w:ascii="Times New Roman" w:eastAsia="新宋体" w:hAnsi="新宋体" w:cs="Times New Roman" w:hint="eastAsia"/>
          <w:bCs/>
          <w:sz w:val="21"/>
          <w:szCs w:val="21"/>
          <w14:ligatures w14:val="none"/>
        </w:rPr>
        <w:t>Table</w:t>
      </w:r>
      <w:proofErr w:type="gramStart"/>
      <w:r>
        <w:rPr>
          <w:rFonts w:ascii="Times New Roman" w:eastAsia="新宋体" w:hAnsi="新宋体" w:cs="Times New Roman" w:hint="eastAsia"/>
          <w:bCs/>
          <w:sz w:val="21"/>
          <w:szCs w:val="21"/>
          <w14:ligatures w14:val="none"/>
        </w:rPr>
        <w:t>2</w:t>
      </w:r>
      <w:r w:rsidRPr="00F76752">
        <w:rPr>
          <w:rFonts w:ascii="Times New Roman" w:eastAsia="新宋体" w:hAnsi="新宋体" w:cs="Times New Roman" w:hint="eastAsia"/>
          <w:bCs/>
          <w:sz w:val="21"/>
          <w:szCs w:val="21"/>
          <w14:ligatures w14:val="none"/>
        </w:rPr>
        <w:t xml:space="preserve">  </w:t>
      </w:r>
      <w:r w:rsidRPr="00F76752">
        <w:rPr>
          <w:rFonts w:ascii="Times New Roman" w:eastAsia="新宋体" w:hAnsi="新宋体" w:cs="Times New Roman"/>
          <w:bCs/>
          <w:sz w:val="21"/>
          <w:szCs w:val="21"/>
          <w14:ligatures w14:val="none"/>
        </w:rPr>
        <w:t>Yield</w:t>
      </w:r>
      <w:proofErr w:type="gramEnd"/>
      <w:r w:rsidRPr="00F76752">
        <w:rPr>
          <w:rFonts w:ascii="Times New Roman" w:eastAsia="新宋体" w:hAnsi="新宋体" w:cs="Times New Roman"/>
          <w:bCs/>
          <w:sz w:val="21"/>
          <w:szCs w:val="21"/>
          <w14:ligatures w14:val="none"/>
        </w:rPr>
        <w:t xml:space="preserve"> to </w:t>
      </w:r>
      <w:r w:rsidRPr="00F76752">
        <w:rPr>
          <w:rFonts w:ascii="Times New Roman" w:eastAsia="新宋体" w:hAnsi="新宋体" w:cs="Times New Roman" w:hint="eastAsia"/>
          <w:bCs/>
          <w:sz w:val="21"/>
          <w:szCs w:val="21"/>
          <w14:ligatures w14:val="none"/>
        </w:rPr>
        <w:t>m</w:t>
      </w:r>
      <w:r w:rsidRPr="00F76752">
        <w:rPr>
          <w:rFonts w:ascii="Times New Roman" w:eastAsia="新宋体" w:hAnsi="新宋体" w:cs="Times New Roman"/>
          <w:bCs/>
          <w:sz w:val="21"/>
          <w:szCs w:val="21"/>
          <w14:ligatures w14:val="none"/>
        </w:rPr>
        <w:t xml:space="preserve">aturity </w:t>
      </w:r>
      <w:r w:rsidRPr="00F76752">
        <w:rPr>
          <w:rFonts w:ascii="Times New Roman" w:eastAsia="新宋体" w:hAnsi="新宋体" w:cs="Times New Roman" w:hint="eastAsia"/>
          <w:bCs/>
          <w:sz w:val="21"/>
          <w:szCs w:val="21"/>
          <w14:ligatures w14:val="none"/>
        </w:rPr>
        <w:t>c</w:t>
      </w:r>
      <w:r w:rsidRPr="00F76752">
        <w:rPr>
          <w:rFonts w:ascii="Times New Roman" w:eastAsia="新宋体" w:hAnsi="新宋体" w:cs="Times New Roman"/>
          <w:bCs/>
          <w:sz w:val="21"/>
          <w:szCs w:val="21"/>
          <w14:ligatures w14:val="none"/>
        </w:rPr>
        <w:t xml:space="preserve">hange </w:t>
      </w:r>
      <w:r w:rsidRPr="00F76752">
        <w:rPr>
          <w:rFonts w:ascii="Times New Roman" w:eastAsia="新宋体" w:hAnsi="新宋体" w:cs="Times New Roman" w:hint="eastAsia"/>
          <w:bCs/>
          <w:sz w:val="21"/>
          <w:szCs w:val="21"/>
          <w14:ligatures w14:val="none"/>
        </w:rPr>
        <w:t>p</w:t>
      </w:r>
      <w:r w:rsidRPr="00F76752">
        <w:rPr>
          <w:rFonts w:ascii="Times New Roman" w:eastAsia="新宋体" w:hAnsi="新宋体" w:cs="Times New Roman"/>
          <w:bCs/>
          <w:sz w:val="21"/>
          <w:szCs w:val="21"/>
          <w14:ligatures w14:val="none"/>
        </w:rPr>
        <w:t>ercentage</w:t>
      </w:r>
      <w:r w:rsidRPr="00F76752">
        <w:rPr>
          <w:rFonts w:ascii="Times New Roman" w:eastAsia="新宋体" w:hAnsi="新宋体" w:cs="Times New Roman" w:hint="eastAsia"/>
          <w:bCs/>
          <w:sz w:val="21"/>
          <w:szCs w:val="21"/>
          <w14:ligatures w14:val="none"/>
        </w:rPr>
        <w:t xml:space="preserve"> of f</w:t>
      </w:r>
      <w:r w:rsidRPr="00F76752">
        <w:rPr>
          <w:rFonts w:ascii="Times New Roman" w:eastAsia="新宋体" w:hAnsi="新宋体" w:cs="Times New Roman"/>
          <w:bCs/>
          <w:sz w:val="21"/>
          <w:szCs w:val="21"/>
          <w14:ligatures w14:val="none"/>
        </w:rPr>
        <w:t xml:space="preserve">inancial </w:t>
      </w:r>
      <w:r w:rsidRPr="00F76752">
        <w:rPr>
          <w:rFonts w:ascii="Times New Roman" w:eastAsia="新宋体" w:hAnsi="新宋体" w:cs="Times New Roman" w:hint="eastAsia"/>
          <w:bCs/>
          <w:sz w:val="21"/>
          <w:szCs w:val="21"/>
          <w14:ligatures w14:val="none"/>
        </w:rPr>
        <w:t>b</w:t>
      </w:r>
      <w:r w:rsidRPr="00F76752">
        <w:rPr>
          <w:rFonts w:ascii="Times New Roman" w:eastAsia="新宋体" w:hAnsi="新宋体" w:cs="Times New Roman"/>
          <w:bCs/>
          <w:sz w:val="21"/>
          <w:szCs w:val="21"/>
          <w14:ligatures w14:val="none"/>
        </w:rPr>
        <w:t>onds</w:t>
      </w:r>
      <w:r w:rsidRPr="00F76752">
        <w:rPr>
          <w:rFonts w:ascii="Times New Roman" w:eastAsia="新宋体" w:hAnsi="新宋体" w:cs="Times New Roman" w:hint="eastAsia"/>
          <w:bCs/>
          <w:sz w:val="21"/>
          <w:szCs w:val="21"/>
          <w14:ligatures w14:val="none"/>
        </w:rPr>
        <w:t xml:space="preserve"> due to </w:t>
      </w:r>
    </w:p>
    <w:p w14:paraId="11E78F24" w14:textId="77777777" w:rsidR="00F76752" w:rsidRPr="00F76752" w:rsidRDefault="00F76752" w:rsidP="00F76752">
      <w:pPr>
        <w:spacing w:after="0" w:line="240" w:lineRule="auto"/>
        <w:jc w:val="center"/>
        <w:rPr>
          <w:rFonts w:ascii="Times New Roman" w:eastAsia="新宋体" w:hAnsi="新宋体" w:cs="Times New Roman" w:hint="eastAsia"/>
          <w:bCs/>
          <w:sz w:val="21"/>
          <w:szCs w:val="21"/>
          <w:highlight w:val="cyan"/>
          <w14:ligatures w14:val="none"/>
        </w:rPr>
      </w:pPr>
      <w:proofErr w:type="spellStart"/>
      <w:r w:rsidRPr="00F76752">
        <w:rPr>
          <w:rFonts w:ascii="Times New Roman" w:eastAsia="新宋体" w:hAnsi="新宋体" w:cs="Times New Roman" w:hint="eastAsia"/>
          <w:bCs/>
          <w:sz w:val="21"/>
          <w:szCs w:val="21"/>
          <w14:ligatures w14:val="none"/>
        </w:rPr>
        <w:t>creditlevel</w:t>
      </w:r>
      <w:proofErr w:type="spellEnd"/>
      <w:r w:rsidRPr="00F76752">
        <w:rPr>
          <w:rFonts w:ascii="Times New Roman" w:eastAsia="新宋体" w:hAnsi="新宋体" w:cs="Times New Roman" w:hint="eastAsia"/>
          <w:bCs/>
          <w:sz w:val="21"/>
          <w:szCs w:val="21"/>
          <w14:ligatures w14:val="none"/>
        </w:rPr>
        <w:t xml:space="preserve"> change</w:t>
      </w:r>
      <w:r w:rsidRPr="00F76752">
        <w:rPr>
          <w:rFonts w:ascii="Times New Roman" w:eastAsia="新宋体" w:hAnsi="新宋体" w:cs="Times New Roman"/>
          <w:bCs/>
          <w:sz w:val="21"/>
          <w:szCs w:val="21"/>
          <w14:ligatures w14:val="none"/>
        </w:rPr>
        <w:t>（</w:t>
      </w:r>
      <w:r w:rsidRPr="00F76752">
        <w:rPr>
          <w:rFonts w:ascii="Times New Roman" w:eastAsia="新宋体" w:hAnsi="Times New Roman" w:cs="Times New Roman"/>
          <w:bCs/>
          <w:sz w:val="21"/>
          <w:szCs w:val="21"/>
          <w14:ligatures w14:val="none"/>
        </w:rPr>
        <w:object w:dxaOrig="540" w:dyaOrig="380" w14:anchorId="3A7EAF9E">
          <v:shape id="_x0000_i1181" type="#_x0000_t75" style="width:19pt;height:13.5pt" o:ole="">
            <v:imagedata r:id="rId32" o:title=""/>
          </v:shape>
          <o:OLEObject Type="Embed" ProgID="Equation.DSMT4" ShapeID="_x0000_i1181" DrawAspect="Content" ObjectID="_1822569740" r:id="rId39"/>
        </w:object>
      </w:r>
      <w:r w:rsidRPr="00F76752">
        <w:rPr>
          <w:rFonts w:ascii="Times New Roman" w:eastAsia="新宋体" w:hAnsi="新宋体" w:cs="Times New Roman"/>
          <w:bCs/>
          <w:sz w:val="21"/>
          <w:szCs w:val="21"/>
          <w14:ligatures w14:val="none"/>
        </w:rPr>
        <w:t>）</w:t>
      </w:r>
    </w:p>
    <w:tbl>
      <w:tblPr>
        <w:tblW w:w="5000" w:type="pct"/>
        <w:tblBorders>
          <w:top w:val="single" w:sz="4" w:space="0" w:color="auto"/>
          <w:bottom w:val="single" w:sz="4" w:space="0" w:color="auto"/>
        </w:tblBorders>
        <w:tblLook w:val="0000" w:firstRow="0" w:lastRow="0" w:firstColumn="0" w:lastColumn="0" w:noHBand="0" w:noVBand="0"/>
      </w:tblPr>
      <w:tblGrid>
        <w:gridCol w:w="914"/>
        <w:gridCol w:w="1847"/>
        <w:gridCol w:w="1847"/>
        <w:gridCol w:w="1847"/>
        <w:gridCol w:w="1851"/>
      </w:tblGrid>
      <w:tr w:rsidR="00F76752" w:rsidRPr="00F76752" w14:paraId="76EA91E1" w14:textId="77777777" w:rsidTr="00DB24B0">
        <w:trPr>
          <w:trHeight w:val="300"/>
        </w:trPr>
        <w:tc>
          <w:tcPr>
            <w:tcW w:w="550" w:type="pct"/>
            <w:tcBorders>
              <w:top w:val="single" w:sz="4" w:space="0" w:color="auto"/>
              <w:bottom w:val="single" w:sz="4" w:space="0" w:color="auto"/>
            </w:tcBorders>
            <w:noWrap/>
            <w:vAlign w:val="center"/>
          </w:tcPr>
          <w:p w14:paraId="7B6B00FC"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债券</w:t>
            </w:r>
          </w:p>
          <w:p w14:paraId="5311CA7E"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期限</w:t>
            </w:r>
          </w:p>
        </w:tc>
        <w:tc>
          <w:tcPr>
            <w:tcW w:w="1112" w:type="pct"/>
            <w:tcBorders>
              <w:top w:val="single" w:sz="4" w:space="0" w:color="auto"/>
              <w:bottom w:val="single" w:sz="4" w:space="0" w:color="auto"/>
            </w:tcBorders>
            <w:noWrap/>
            <w:vAlign w:val="center"/>
          </w:tcPr>
          <w:p w14:paraId="6C9222DB"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政策银行等级降</w:t>
            </w:r>
          </w:p>
          <w:p w14:paraId="3D5018A8"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为商业银行</w:t>
            </w:r>
            <w:r w:rsidRPr="00F76752">
              <w:rPr>
                <w:rFonts w:ascii="Times New Roman" w:eastAsia="新宋体" w:hAnsi="Times New Roman" w:cs="Times New Roman"/>
                <w:kern w:val="0"/>
                <w:sz w:val="21"/>
                <w:szCs w:val="21"/>
                <w14:ligatures w14:val="none"/>
              </w:rPr>
              <w:t>AAA</w:t>
            </w:r>
          </w:p>
        </w:tc>
        <w:tc>
          <w:tcPr>
            <w:tcW w:w="1112" w:type="pct"/>
            <w:tcBorders>
              <w:top w:val="single" w:sz="4" w:space="0" w:color="auto"/>
              <w:bottom w:val="single" w:sz="4" w:space="0" w:color="auto"/>
            </w:tcBorders>
            <w:noWrap/>
            <w:vAlign w:val="center"/>
          </w:tcPr>
          <w:p w14:paraId="44CEAA7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政策银行等级降</w:t>
            </w:r>
          </w:p>
          <w:p w14:paraId="476F65DC"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为商业银行</w:t>
            </w:r>
            <w:r w:rsidRPr="00F76752">
              <w:rPr>
                <w:rFonts w:ascii="Times New Roman" w:eastAsia="新宋体" w:hAnsi="Times New Roman" w:cs="Times New Roman"/>
                <w:kern w:val="0"/>
                <w:sz w:val="21"/>
                <w:szCs w:val="21"/>
                <w14:ligatures w14:val="none"/>
              </w:rPr>
              <w:t>AA+</w:t>
            </w:r>
          </w:p>
        </w:tc>
        <w:tc>
          <w:tcPr>
            <w:tcW w:w="1112" w:type="pct"/>
            <w:tcBorders>
              <w:top w:val="single" w:sz="4" w:space="0" w:color="auto"/>
              <w:bottom w:val="single" w:sz="4" w:space="0" w:color="auto"/>
            </w:tcBorders>
            <w:noWrap/>
            <w:vAlign w:val="center"/>
          </w:tcPr>
          <w:p w14:paraId="17A38AB5"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政策银行等级降</w:t>
            </w:r>
          </w:p>
          <w:p w14:paraId="780CF6C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为商业银行</w:t>
            </w:r>
            <w:r w:rsidRPr="00F76752">
              <w:rPr>
                <w:rFonts w:ascii="Times New Roman" w:eastAsia="新宋体" w:hAnsi="Times New Roman" w:cs="Times New Roman"/>
                <w:kern w:val="0"/>
                <w:sz w:val="21"/>
                <w:szCs w:val="21"/>
                <w14:ligatures w14:val="none"/>
              </w:rPr>
              <w:t>AA</w:t>
            </w:r>
          </w:p>
        </w:tc>
        <w:tc>
          <w:tcPr>
            <w:tcW w:w="1114" w:type="pct"/>
            <w:tcBorders>
              <w:top w:val="single" w:sz="4" w:space="0" w:color="auto"/>
              <w:bottom w:val="single" w:sz="4" w:space="0" w:color="auto"/>
            </w:tcBorders>
            <w:noWrap/>
            <w:vAlign w:val="center"/>
          </w:tcPr>
          <w:p w14:paraId="24650764"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政策银行等级降</w:t>
            </w:r>
          </w:p>
          <w:p w14:paraId="52D956FA"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为商业银行</w:t>
            </w:r>
            <w:r w:rsidRPr="00F76752">
              <w:rPr>
                <w:rFonts w:ascii="Times New Roman" w:eastAsia="新宋体" w:hAnsi="Times New Roman" w:cs="Times New Roman"/>
                <w:kern w:val="0"/>
                <w:sz w:val="21"/>
                <w:szCs w:val="21"/>
                <w14:ligatures w14:val="none"/>
              </w:rPr>
              <w:t>AA-</w:t>
            </w:r>
          </w:p>
        </w:tc>
      </w:tr>
      <w:tr w:rsidR="00F76752" w:rsidRPr="00F76752" w14:paraId="599144A1" w14:textId="77777777" w:rsidTr="00DB24B0">
        <w:trPr>
          <w:trHeight w:val="315"/>
        </w:trPr>
        <w:tc>
          <w:tcPr>
            <w:tcW w:w="550" w:type="pct"/>
            <w:tcBorders>
              <w:top w:val="single" w:sz="4" w:space="0" w:color="auto"/>
            </w:tcBorders>
            <w:vAlign w:val="center"/>
          </w:tcPr>
          <w:p w14:paraId="1FEB5582"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w:t>
            </w:r>
          </w:p>
        </w:tc>
        <w:tc>
          <w:tcPr>
            <w:tcW w:w="1112" w:type="pct"/>
            <w:tcBorders>
              <w:top w:val="single" w:sz="4" w:space="0" w:color="auto"/>
            </w:tcBorders>
            <w:noWrap/>
            <w:vAlign w:val="center"/>
          </w:tcPr>
          <w:p w14:paraId="223C1DF1"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+8.45</w:t>
            </w:r>
          </w:p>
        </w:tc>
        <w:tc>
          <w:tcPr>
            <w:tcW w:w="1112" w:type="pct"/>
            <w:tcBorders>
              <w:top w:val="single" w:sz="4" w:space="0" w:color="auto"/>
            </w:tcBorders>
            <w:noWrap/>
            <w:vAlign w:val="center"/>
          </w:tcPr>
          <w:p w14:paraId="7755657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+11.92</w:t>
            </w:r>
          </w:p>
        </w:tc>
        <w:tc>
          <w:tcPr>
            <w:tcW w:w="1112" w:type="pct"/>
            <w:tcBorders>
              <w:top w:val="single" w:sz="4" w:space="0" w:color="auto"/>
            </w:tcBorders>
            <w:noWrap/>
            <w:vAlign w:val="center"/>
          </w:tcPr>
          <w:p w14:paraId="22235C6E"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+15.30</w:t>
            </w:r>
          </w:p>
        </w:tc>
        <w:tc>
          <w:tcPr>
            <w:tcW w:w="1114" w:type="pct"/>
            <w:tcBorders>
              <w:top w:val="single" w:sz="4" w:space="0" w:color="auto"/>
            </w:tcBorders>
            <w:noWrap/>
            <w:vAlign w:val="center"/>
          </w:tcPr>
          <w:p w14:paraId="419DB0B7"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+18.59</w:t>
            </w:r>
          </w:p>
        </w:tc>
      </w:tr>
      <w:tr w:rsidR="00F76752" w:rsidRPr="00F76752" w14:paraId="4C3953C1" w14:textId="77777777" w:rsidTr="00DB24B0">
        <w:trPr>
          <w:trHeight w:val="315"/>
        </w:trPr>
        <w:tc>
          <w:tcPr>
            <w:tcW w:w="550" w:type="pct"/>
            <w:vAlign w:val="center"/>
          </w:tcPr>
          <w:p w14:paraId="3502C0C3"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w:t>
            </w:r>
          </w:p>
        </w:tc>
        <w:tc>
          <w:tcPr>
            <w:tcW w:w="1112" w:type="pct"/>
            <w:noWrap/>
            <w:vAlign w:val="center"/>
          </w:tcPr>
          <w:p w14:paraId="45A9BE60"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+6.21</w:t>
            </w:r>
          </w:p>
        </w:tc>
        <w:tc>
          <w:tcPr>
            <w:tcW w:w="1112" w:type="pct"/>
            <w:noWrap/>
            <w:vAlign w:val="center"/>
          </w:tcPr>
          <w:p w14:paraId="1BF931EF"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+9.32</w:t>
            </w:r>
          </w:p>
        </w:tc>
        <w:tc>
          <w:tcPr>
            <w:tcW w:w="1112" w:type="pct"/>
            <w:noWrap/>
            <w:vAlign w:val="center"/>
          </w:tcPr>
          <w:p w14:paraId="41FD551F"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+12.44</w:t>
            </w:r>
          </w:p>
        </w:tc>
        <w:tc>
          <w:tcPr>
            <w:tcW w:w="1114" w:type="pct"/>
            <w:noWrap/>
            <w:vAlign w:val="center"/>
          </w:tcPr>
          <w:p w14:paraId="2EB7620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+15.44</w:t>
            </w:r>
          </w:p>
        </w:tc>
      </w:tr>
      <w:tr w:rsidR="00F76752" w:rsidRPr="00F76752" w14:paraId="1C3AA58B" w14:textId="77777777" w:rsidTr="00DB24B0">
        <w:trPr>
          <w:trHeight w:val="315"/>
        </w:trPr>
        <w:tc>
          <w:tcPr>
            <w:tcW w:w="550" w:type="pct"/>
            <w:vAlign w:val="center"/>
          </w:tcPr>
          <w:p w14:paraId="4E4EF472"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3</w:t>
            </w:r>
          </w:p>
        </w:tc>
        <w:tc>
          <w:tcPr>
            <w:tcW w:w="1112" w:type="pct"/>
            <w:noWrap/>
            <w:vAlign w:val="center"/>
          </w:tcPr>
          <w:p w14:paraId="46049161"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+10.76</w:t>
            </w:r>
          </w:p>
        </w:tc>
        <w:tc>
          <w:tcPr>
            <w:tcW w:w="1112" w:type="pct"/>
            <w:noWrap/>
            <w:vAlign w:val="center"/>
          </w:tcPr>
          <w:p w14:paraId="384A1985"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+13.77</w:t>
            </w:r>
          </w:p>
        </w:tc>
        <w:tc>
          <w:tcPr>
            <w:tcW w:w="1112" w:type="pct"/>
            <w:noWrap/>
            <w:vAlign w:val="center"/>
          </w:tcPr>
          <w:p w14:paraId="0DC1D0A5"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+16.79</w:t>
            </w:r>
          </w:p>
        </w:tc>
        <w:tc>
          <w:tcPr>
            <w:tcW w:w="1114" w:type="pct"/>
            <w:noWrap/>
            <w:vAlign w:val="center"/>
          </w:tcPr>
          <w:p w14:paraId="5F6E0EC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+19.69</w:t>
            </w:r>
          </w:p>
        </w:tc>
      </w:tr>
      <w:tr w:rsidR="00F76752" w:rsidRPr="00F76752" w14:paraId="7F967E8E" w14:textId="77777777" w:rsidTr="00DB24B0">
        <w:trPr>
          <w:trHeight w:val="315"/>
        </w:trPr>
        <w:tc>
          <w:tcPr>
            <w:tcW w:w="550" w:type="pct"/>
            <w:vAlign w:val="center"/>
          </w:tcPr>
          <w:p w14:paraId="10ED7B86"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5</w:t>
            </w:r>
          </w:p>
        </w:tc>
        <w:tc>
          <w:tcPr>
            <w:tcW w:w="1112" w:type="pct"/>
            <w:noWrap/>
            <w:vAlign w:val="center"/>
          </w:tcPr>
          <w:p w14:paraId="01A875BC"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+15.12</w:t>
            </w:r>
          </w:p>
        </w:tc>
        <w:tc>
          <w:tcPr>
            <w:tcW w:w="1112" w:type="pct"/>
            <w:noWrap/>
            <w:vAlign w:val="center"/>
          </w:tcPr>
          <w:p w14:paraId="36B96DA9"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+18.07</w:t>
            </w:r>
          </w:p>
        </w:tc>
        <w:tc>
          <w:tcPr>
            <w:tcW w:w="1112" w:type="pct"/>
            <w:noWrap/>
            <w:vAlign w:val="center"/>
          </w:tcPr>
          <w:p w14:paraId="02B0C75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+21.03</w:t>
            </w:r>
          </w:p>
        </w:tc>
        <w:tc>
          <w:tcPr>
            <w:tcW w:w="1114" w:type="pct"/>
            <w:noWrap/>
            <w:vAlign w:val="center"/>
          </w:tcPr>
          <w:p w14:paraId="52DCE6FE"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+23.86</w:t>
            </w:r>
          </w:p>
        </w:tc>
      </w:tr>
      <w:tr w:rsidR="00F76752" w:rsidRPr="00F76752" w14:paraId="1868F403" w14:textId="77777777" w:rsidTr="00DB24B0">
        <w:trPr>
          <w:trHeight w:val="315"/>
        </w:trPr>
        <w:tc>
          <w:tcPr>
            <w:tcW w:w="550" w:type="pct"/>
            <w:vAlign w:val="center"/>
          </w:tcPr>
          <w:p w14:paraId="4B820E16"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7</w:t>
            </w:r>
          </w:p>
        </w:tc>
        <w:tc>
          <w:tcPr>
            <w:tcW w:w="1112" w:type="pct"/>
            <w:noWrap/>
            <w:vAlign w:val="center"/>
          </w:tcPr>
          <w:p w14:paraId="57634F9C"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+15.13</w:t>
            </w:r>
          </w:p>
        </w:tc>
        <w:tc>
          <w:tcPr>
            <w:tcW w:w="1112" w:type="pct"/>
            <w:noWrap/>
            <w:vAlign w:val="center"/>
          </w:tcPr>
          <w:p w14:paraId="17F209E9"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+17.98</w:t>
            </w:r>
          </w:p>
        </w:tc>
        <w:tc>
          <w:tcPr>
            <w:tcW w:w="1112" w:type="pct"/>
            <w:noWrap/>
            <w:vAlign w:val="center"/>
          </w:tcPr>
          <w:p w14:paraId="3B72FB3F"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+20.84</w:t>
            </w:r>
          </w:p>
        </w:tc>
        <w:tc>
          <w:tcPr>
            <w:tcW w:w="1114" w:type="pct"/>
            <w:noWrap/>
            <w:vAlign w:val="center"/>
          </w:tcPr>
          <w:p w14:paraId="451D844A"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+23.58</w:t>
            </w:r>
          </w:p>
        </w:tc>
      </w:tr>
      <w:tr w:rsidR="00F76752" w:rsidRPr="00F76752" w14:paraId="1C8DCDD3" w14:textId="77777777" w:rsidTr="00DB24B0">
        <w:trPr>
          <w:trHeight w:val="315"/>
        </w:trPr>
        <w:tc>
          <w:tcPr>
            <w:tcW w:w="550" w:type="pct"/>
            <w:vAlign w:val="center"/>
          </w:tcPr>
          <w:p w14:paraId="0D65C480"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w:t>
            </w:r>
          </w:p>
        </w:tc>
        <w:tc>
          <w:tcPr>
            <w:tcW w:w="1112" w:type="pct"/>
            <w:noWrap/>
            <w:vAlign w:val="center"/>
          </w:tcPr>
          <w:p w14:paraId="143018D3"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+12.30</w:t>
            </w:r>
          </w:p>
        </w:tc>
        <w:tc>
          <w:tcPr>
            <w:tcW w:w="1112" w:type="pct"/>
            <w:noWrap/>
            <w:vAlign w:val="center"/>
          </w:tcPr>
          <w:p w14:paraId="14352495"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+14.97</w:t>
            </w:r>
          </w:p>
        </w:tc>
        <w:tc>
          <w:tcPr>
            <w:tcW w:w="1112" w:type="pct"/>
            <w:noWrap/>
            <w:vAlign w:val="center"/>
          </w:tcPr>
          <w:p w14:paraId="55C91802"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+17.63</w:t>
            </w:r>
          </w:p>
        </w:tc>
        <w:tc>
          <w:tcPr>
            <w:tcW w:w="1114" w:type="pct"/>
            <w:noWrap/>
            <w:vAlign w:val="center"/>
          </w:tcPr>
          <w:p w14:paraId="1EAAE131"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+20.20</w:t>
            </w:r>
          </w:p>
        </w:tc>
      </w:tr>
      <w:tr w:rsidR="00F76752" w:rsidRPr="00F76752" w14:paraId="5D47D29C" w14:textId="77777777" w:rsidTr="00DB24B0">
        <w:trPr>
          <w:trHeight w:val="315"/>
        </w:trPr>
        <w:tc>
          <w:tcPr>
            <w:tcW w:w="550" w:type="pct"/>
            <w:vAlign w:val="center"/>
          </w:tcPr>
          <w:p w14:paraId="071DD3E6"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w:t>
            </w:r>
          </w:p>
        </w:tc>
        <w:tc>
          <w:tcPr>
            <w:tcW w:w="1112" w:type="pct"/>
            <w:noWrap/>
            <w:vAlign w:val="center"/>
          </w:tcPr>
          <w:p w14:paraId="1E56D388"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+11.27</w:t>
            </w:r>
          </w:p>
        </w:tc>
        <w:tc>
          <w:tcPr>
            <w:tcW w:w="1112" w:type="pct"/>
            <w:noWrap/>
            <w:vAlign w:val="center"/>
          </w:tcPr>
          <w:p w14:paraId="03FDCBFF"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+13.82</w:t>
            </w:r>
          </w:p>
        </w:tc>
        <w:tc>
          <w:tcPr>
            <w:tcW w:w="1112" w:type="pct"/>
            <w:noWrap/>
            <w:vAlign w:val="center"/>
          </w:tcPr>
          <w:p w14:paraId="3A87A2F8"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+16.39</w:t>
            </w:r>
          </w:p>
        </w:tc>
        <w:tc>
          <w:tcPr>
            <w:tcW w:w="1114" w:type="pct"/>
            <w:noWrap/>
            <w:vAlign w:val="center"/>
          </w:tcPr>
          <w:p w14:paraId="0083D9D1"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+18.85</w:t>
            </w:r>
          </w:p>
        </w:tc>
      </w:tr>
      <w:tr w:rsidR="00F76752" w:rsidRPr="00F76752" w14:paraId="2A80B3B3" w14:textId="77777777" w:rsidTr="00DB24B0">
        <w:trPr>
          <w:trHeight w:val="315"/>
        </w:trPr>
        <w:tc>
          <w:tcPr>
            <w:tcW w:w="550" w:type="pct"/>
            <w:vAlign w:val="center"/>
          </w:tcPr>
          <w:p w14:paraId="2767808B"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20</w:t>
            </w:r>
          </w:p>
        </w:tc>
        <w:tc>
          <w:tcPr>
            <w:tcW w:w="1112" w:type="pct"/>
            <w:noWrap/>
            <w:vAlign w:val="center"/>
          </w:tcPr>
          <w:p w14:paraId="48BB1994"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+11.21</w:t>
            </w:r>
          </w:p>
        </w:tc>
        <w:tc>
          <w:tcPr>
            <w:tcW w:w="1112" w:type="pct"/>
            <w:noWrap/>
            <w:vAlign w:val="center"/>
          </w:tcPr>
          <w:p w14:paraId="4CD12EBD"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+13.69</w:t>
            </w:r>
          </w:p>
        </w:tc>
        <w:tc>
          <w:tcPr>
            <w:tcW w:w="1112" w:type="pct"/>
            <w:noWrap/>
            <w:vAlign w:val="center"/>
          </w:tcPr>
          <w:p w14:paraId="0FFAD8B0"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+16.17</w:t>
            </w:r>
          </w:p>
        </w:tc>
        <w:tc>
          <w:tcPr>
            <w:tcW w:w="1114" w:type="pct"/>
            <w:noWrap/>
            <w:vAlign w:val="center"/>
          </w:tcPr>
          <w:p w14:paraId="25578B1E"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+18.57</w:t>
            </w:r>
          </w:p>
        </w:tc>
      </w:tr>
      <w:tr w:rsidR="00F76752" w:rsidRPr="00F76752" w14:paraId="70E59F68" w14:textId="77777777" w:rsidTr="00DB24B0">
        <w:trPr>
          <w:trHeight w:val="315"/>
        </w:trPr>
        <w:tc>
          <w:tcPr>
            <w:tcW w:w="550" w:type="pct"/>
            <w:vAlign w:val="center"/>
          </w:tcPr>
          <w:p w14:paraId="267A9D8A"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30</w:t>
            </w:r>
          </w:p>
        </w:tc>
        <w:tc>
          <w:tcPr>
            <w:tcW w:w="1112" w:type="pct"/>
            <w:noWrap/>
            <w:vAlign w:val="center"/>
          </w:tcPr>
          <w:p w14:paraId="48FA83DC"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+10.84</w:t>
            </w:r>
          </w:p>
        </w:tc>
        <w:tc>
          <w:tcPr>
            <w:tcW w:w="1112" w:type="pct"/>
            <w:noWrap/>
            <w:vAlign w:val="center"/>
          </w:tcPr>
          <w:p w14:paraId="4DA168C3"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+13.26</w:t>
            </w:r>
          </w:p>
        </w:tc>
        <w:tc>
          <w:tcPr>
            <w:tcW w:w="1112" w:type="pct"/>
            <w:noWrap/>
            <w:vAlign w:val="center"/>
          </w:tcPr>
          <w:p w14:paraId="443CD283" w14:textId="77777777" w:rsidR="00F76752" w:rsidRPr="00F76752" w:rsidRDefault="00F76752" w:rsidP="00F76752">
            <w:pPr>
              <w:widowControl/>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+15.69</w:t>
            </w:r>
          </w:p>
        </w:tc>
        <w:tc>
          <w:tcPr>
            <w:tcW w:w="1114" w:type="pct"/>
            <w:noWrap/>
            <w:vAlign w:val="center"/>
          </w:tcPr>
          <w:p w14:paraId="6C64C4FA" w14:textId="77777777" w:rsidR="00F76752" w:rsidRPr="00F76752" w:rsidRDefault="00F76752" w:rsidP="00F76752">
            <w:pPr>
              <w:widowControl/>
              <w:suppressLineNumbers/>
              <w:suppressAutoHyphens/>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+18.02</w:t>
            </w:r>
          </w:p>
        </w:tc>
      </w:tr>
    </w:tbl>
    <w:p w14:paraId="34214AE6" w14:textId="77777777" w:rsidR="00F76752" w:rsidRPr="00F76752" w:rsidRDefault="00F76752" w:rsidP="00F76752">
      <w:pPr>
        <w:suppressAutoHyphens/>
        <w:spacing w:afterLines="50" w:after="156" w:line="240" w:lineRule="auto"/>
        <w:jc w:val="both"/>
        <w:rPr>
          <w:rFonts w:ascii="Times New Roman" w:eastAsia="新宋体" w:hAnsi="Times New Roman" w:cs="Times New Roman" w:hint="eastAsia"/>
          <w:sz w:val="18"/>
          <w:szCs w:val="18"/>
          <w14:ligatures w14:val="none"/>
        </w:rPr>
      </w:pPr>
      <w:r w:rsidRPr="00F76752">
        <w:rPr>
          <w:rFonts w:ascii="Times New Roman" w:eastAsia="新宋体" w:hAnsi="新宋体" w:cs="Times New Roman"/>
          <w:sz w:val="18"/>
          <w:szCs w:val="18"/>
          <w14:ligatures w14:val="none"/>
        </w:rPr>
        <w:t>资料来源：</w:t>
      </w:r>
      <w:r w:rsidRPr="00F76752">
        <w:rPr>
          <w:rFonts w:ascii="Times New Roman" w:eastAsia="新宋体" w:hAnsi="新宋体" w:cs="Times New Roman" w:hint="eastAsia"/>
          <w:sz w:val="18"/>
          <w:szCs w:val="18"/>
          <w14:ligatures w14:val="none"/>
        </w:rPr>
        <w:t>鹏元资信评估有限公司统计</w:t>
      </w:r>
    </w:p>
    <w:p w14:paraId="7C43259B" w14:textId="3078D472" w:rsidR="00F76752" w:rsidRPr="00F76752" w:rsidRDefault="00F76752" w:rsidP="00F76752">
      <w:pPr>
        <w:spacing w:after="0" w:line="440" w:lineRule="exact"/>
        <w:ind w:firstLineChars="200" w:firstLine="480"/>
        <w:jc w:val="both"/>
        <w:rPr>
          <w:rFonts w:ascii="Times New Roman" w:eastAsia="新宋体" w:hAnsi="Times New Roman" w:cs="Times New Roman" w:hint="eastAsia"/>
          <w:sz w:val="24"/>
          <w14:ligatures w14:val="none"/>
        </w:rPr>
      </w:pPr>
      <w:r w:rsidRPr="00F76752">
        <w:rPr>
          <w:rFonts w:ascii="Times New Roman" w:eastAsia="新宋体" w:hAnsi="Times New Roman" w:cs="Times New Roman"/>
          <w:sz w:val="24"/>
          <w14:ligatures w14:val="none"/>
        </w:rPr>
        <w:lastRenderedPageBreak/>
        <w:t>表</w:t>
      </w:r>
      <w:r>
        <w:rPr>
          <w:rFonts w:ascii="Times New Roman" w:eastAsia="新宋体" w:hAnsi="Times New Roman" w:cs="Times New Roman" w:hint="eastAsia"/>
          <w:sz w:val="24"/>
          <w14:ligatures w14:val="none"/>
        </w:rPr>
        <w:t>3</w:t>
      </w:r>
      <w:r w:rsidRPr="00F76752">
        <w:rPr>
          <w:rFonts w:ascii="Times New Roman" w:eastAsia="新宋体" w:hAnsi="Times New Roman" w:cs="Times New Roman"/>
          <w:sz w:val="24"/>
          <w14:ligatures w14:val="none"/>
        </w:rPr>
        <w:t>给出了政府信用一次性退出，国</w:t>
      </w:r>
      <w:proofErr w:type="gramStart"/>
      <w:r w:rsidRPr="00F76752">
        <w:rPr>
          <w:rFonts w:ascii="Times New Roman" w:eastAsia="新宋体" w:hAnsi="Times New Roman" w:cs="Times New Roman"/>
          <w:sz w:val="24"/>
          <w14:ligatures w14:val="none"/>
        </w:rPr>
        <w:t>开债直接</w:t>
      </w:r>
      <w:proofErr w:type="gramEnd"/>
      <w:r w:rsidRPr="00F76752">
        <w:rPr>
          <w:rFonts w:ascii="Times New Roman" w:eastAsia="新宋体" w:hAnsi="Times New Roman" w:cs="Times New Roman"/>
          <w:sz w:val="24"/>
          <w14:ligatures w14:val="none"/>
        </w:rPr>
        <w:t>降为一般的商业银行债的情况下，</w:t>
      </w:r>
      <w:proofErr w:type="gramStart"/>
      <w:r w:rsidRPr="00F76752">
        <w:rPr>
          <w:rFonts w:ascii="Times New Roman" w:eastAsia="新宋体" w:hAnsi="Times New Roman" w:cs="Times New Roman"/>
          <w:sz w:val="24"/>
          <w14:ligatures w14:val="none"/>
        </w:rPr>
        <w:t>存量国</w:t>
      </w:r>
      <w:proofErr w:type="gramEnd"/>
      <w:r w:rsidRPr="00F76752">
        <w:rPr>
          <w:rFonts w:ascii="Times New Roman" w:eastAsia="新宋体" w:hAnsi="Times New Roman" w:cs="Times New Roman"/>
          <w:sz w:val="24"/>
          <w14:ligatures w14:val="none"/>
        </w:rPr>
        <w:t>开债（</w:t>
      </w:r>
      <w:r w:rsidRPr="00F76752">
        <w:rPr>
          <w:rFonts w:ascii="Times New Roman" w:eastAsia="新宋体" w:hAnsi="Times New Roman" w:cs="Times New Roman"/>
          <w:sz w:val="24"/>
          <w14:ligatures w14:val="none"/>
        </w:rPr>
        <w:t>23</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02</w:t>
      </w:r>
      <w:r w:rsidRPr="00F76752">
        <w:rPr>
          <w:rFonts w:ascii="Times New Roman" w:eastAsia="新宋体" w:hAnsi="Times New Roman" w:cs="Times New Roman" w:hint="eastAsia"/>
          <w:sz w:val="24"/>
          <w14:ligatures w14:val="none"/>
        </w:rPr>
        <w:t>5</w:t>
      </w:r>
      <w:r w:rsidRPr="00F76752">
        <w:rPr>
          <w:rFonts w:ascii="Times New Roman" w:eastAsia="新宋体" w:hAnsi="Times New Roman" w:cs="Times New Roman"/>
          <w:sz w:val="24"/>
          <w14:ligatures w14:val="none"/>
        </w:rPr>
        <w:t>亿人民币）对投资人带来的损失</w:t>
      </w:r>
      <w:r w:rsidRPr="00F76752">
        <w:rPr>
          <w:rFonts w:ascii="Times New Roman" w:eastAsia="新宋体" w:hAnsi="Times New Roman" w:cs="Times New Roman" w:hint="eastAsia"/>
          <w:sz w:val="24"/>
          <w14:ligatures w14:val="none"/>
        </w:rPr>
        <w:t>情况</w:t>
      </w:r>
      <w:r w:rsidRPr="00F76752">
        <w:rPr>
          <w:rFonts w:ascii="Times New Roman" w:eastAsia="新宋体" w:hAnsi="Times New Roman" w:cs="Times New Roman"/>
          <w:sz w:val="24"/>
          <w14:ligatures w14:val="none"/>
        </w:rPr>
        <w:t>，从中可以看出，</w:t>
      </w:r>
      <w:r w:rsidRPr="00F76752">
        <w:rPr>
          <w:rFonts w:ascii="Times New Roman" w:eastAsia="新宋体" w:hAnsi="Times New Roman" w:cs="Times New Roman" w:hint="eastAsia"/>
          <w:sz w:val="24"/>
          <w14:ligatures w14:val="none"/>
        </w:rPr>
        <w:t>即使国</w:t>
      </w:r>
      <w:proofErr w:type="gramStart"/>
      <w:r w:rsidRPr="00F76752">
        <w:rPr>
          <w:rFonts w:ascii="Times New Roman" w:eastAsia="新宋体" w:hAnsi="Times New Roman" w:cs="Times New Roman" w:hint="eastAsia"/>
          <w:sz w:val="24"/>
          <w14:ligatures w14:val="none"/>
        </w:rPr>
        <w:t>开债被</w:t>
      </w:r>
      <w:proofErr w:type="gramEnd"/>
      <w:r w:rsidRPr="00F76752">
        <w:rPr>
          <w:rFonts w:ascii="Times New Roman" w:eastAsia="新宋体" w:hAnsi="Times New Roman" w:cs="Times New Roman" w:hint="eastAsia"/>
          <w:sz w:val="24"/>
          <w14:ligatures w14:val="none"/>
        </w:rPr>
        <w:t>降为</w:t>
      </w:r>
      <w:r w:rsidRPr="00F76752">
        <w:rPr>
          <w:rFonts w:ascii="Times New Roman" w:eastAsia="新宋体" w:hAnsi="Times New Roman" w:cs="Times New Roman" w:hint="eastAsia"/>
          <w:sz w:val="24"/>
          <w14:ligatures w14:val="none"/>
        </w:rPr>
        <w:t>AAA</w:t>
      </w:r>
      <w:r w:rsidRPr="00F76752">
        <w:rPr>
          <w:rFonts w:ascii="Times New Roman" w:eastAsia="新宋体" w:hAnsi="Times New Roman" w:cs="Times New Roman" w:hint="eastAsia"/>
          <w:sz w:val="24"/>
          <w14:ligatures w14:val="none"/>
        </w:rPr>
        <w:t>等级，给投资者带来的总损失也达到</w:t>
      </w:r>
      <w:r w:rsidRPr="00F76752">
        <w:rPr>
          <w:rFonts w:ascii="Times New Roman" w:eastAsia="新宋体" w:hAnsi="Times New Roman" w:cs="Times New Roman" w:hint="eastAsia"/>
          <w:sz w:val="24"/>
          <w14:ligatures w14:val="none"/>
        </w:rPr>
        <w:t>715.40</w:t>
      </w:r>
      <w:r w:rsidRPr="00F76752">
        <w:rPr>
          <w:rFonts w:ascii="Times New Roman" w:eastAsia="新宋体" w:hAnsi="Times New Roman" w:cs="Times New Roman" w:hint="eastAsia"/>
          <w:sz w:val="24"/>
          <w14:ligatures w14:val="none"/>
        </w:rPr>
        <w:t>亿元。从剩余期限分布来看，</w:t>
      </w:r>
      <w:r w:rsidRPr="00F76752">
        <w:rPr>
          <w:rFonts w:ascii="Times New Roman" w:eastAsia="新宋体" w:hAnsi="Times New Roman" w:cs="Times New Roman"/>
          <w:sz w:val="24"/>
          <w14:ligatures w14:val="none"/>
        </w:rPr>
        <w:t>剩余期限为中长期的损失较大，</w:t>
      </w:r>
      <w:r w:rsidRPr="00F76752">
        <w:rPr>
          <w:rFonts w:ascii="Times New Roman" w:eastAsia="新宋体" w:hAnsi="Times New Roman" w:cs="Times New Roman"/>
          <w:sz w:val="24"/>
          <w14:ligatures w14:val="none"/>
        </w:rPr>
        <w:t xml:space="preserve"> </w:t>
      </w:r>
      <w:r w:rsidRPr="00F76752">
        <w:rPr>
          <w:rFonts w:ascii="Times New Roman" w:eastAsia="新宋体" w:hAnsi="Times New Roman" w:cs="Times New Roman"/>
          <w:sz w:val="24"/>
          <w14:ligatures w14:val="none"/>
        </w:rPr>
        <w:t>剩余期限为</w:t>
      </w:r>
      <w:r w:rsidRPr="00F76752">
        <w:rPr>
          <w:rFonts w:ascii="Times New Roman" w:eastAsia="新宋体" w:hAnsi="Times New Roman" w:cs="Times New Roman"/>
          <w:sz w:val="24"/>
          <w14:ligatures w14:val="none"/>
        </w:rPr>
        <w:t>5</w:t>
      </w:r>
      <w:r w:rsidRPr="00F76752">
        <w:rPr>
          <w:rFonts w:ascii="Times New Roman" w:eastAsia="新宋体" w:hAnsi="Times New Roman" w:cs="Times New Roman"/>
          <w:sz w:val="24"/>
          <w14:ligatures w14:val="none"/>
        </w:rPr>
        <w:t>至</w:t>
      </w:r>
      <w:r w:rsidRPr="00F76752">
        <w:rPr>
          <w:rFonts w:ascii="Times New Roman" w:eastAsia="新宋体" w:hAnsi="Times New Roman" w:cs="Times New Roman"/>
          <w:sz w:val="24"/>
          <w14:ligatures w14:val="none"/>
        </w:rPr>
        <w:t>10</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不包括</w:t>
      </w:r>
      <w:r w:rsidRPr="00F76752">
        <w:rPr>
          <w:rFonts w:ascii="Times New Roman" w:eastAsia="新宋体" w:hAnsi="Times New Roman" w:cs="Times New Roman"/>
          <w:sz w:val="24"/>
          <w14:ligatures w14:val="none"/>
        </w:rPr>
        <w:t>5</w:t>
      </w:r>
      <w:r w:rsidRPr="00F76752">
        <w:rPr>
          <w:rFonts w:ascii="Times New Roman" w:eastAsia="新宋体" w:hAnsi="Times New Roman" w:cs="Times New Roman"/>
          <w:sz w:val="24"/>
          <w14:ligatures w14:val="none"/>
        </w:rPr>
        <w:t>年</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的损失占总损失的比重达到</w:t>
      </w:r>
      <w:r w:rsidRPr="00F76752">
        <w:rPr>
          <w:rFonts w:ascii="Times New Roman" w:eastAsia="新宋体" w:hAnsi="Times New Roman" w:cs="Times New Roman"/>
          <w:sz w:val="24"/>
          <w14:ligatures w14:val="none"/>
        </w:rPr>
        <w:t>50.7</w:t>
      </w:r>
      <w:r w:rsidRPr="00F76752">
        <w:rPr>
          <w:rFonts w:ascii="Times New Roman" w:eastAsia="新宋体" w:hAnsi="Times New Roman" w:cs="Times New Roman" w:hint="eastAsia"/>
          <w:sz w:val="24"/>
          <w14:ligatures w14:val="none"/>
        </w:rPr>
        <w:t>0</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。此外，</w:t>
      </w:r>
      <w:proofErr w:type="gramStart"/>
      <w:r w:rsidRPr="00F76752">
        <w:rPr>
          <w:rFonts w:ascii="Times New Roman" w:eastAsia="新宋体" w:hAnsi="Times New Roman" w:cs="Times New Roman"/>
          <w:sz w:val="24"/>
          <w14:ligatures w14:val="none"/>
        </w:rPr>
        <w:t>存量国开债</w:t>
      </w:r>
      <w:proofErr w:type="gramEnd"/>
      <w:r w:rsidRPr="00F76752">
        <w:rPr>
          <w:rFonts w:ascii="Times New Roman" w:eastAsia="新宋体" w:hAnsi="Times New Roman" w:cs="Times New Roman"/>
          <w:sz w:val="24"/>
          <w14:ligatures w14:val="none"/>
        </w:rPr>
        <w:t>信用等级降为</w:t>
      </w:r>
      <w:r w:rsidRPr="00F76752">
        <w:rPr>
          <w:rFonts w:ascii="Times New Roman" w:eastAsia="新宋体" w:hAnsi="Times New Roman" w:cs="Times New Roman"/>
          <w:sz w:val="24"/>
          <w14:ligatures w14:val="none"/>
        </w:rPr>
        <w:t>AA+</w:t>
      </w:r>
      <w:r w:rsidRPr="00F76752">
        <w:rPr>
          <w:rFonts w:ascii="Times New Roman" w:eastAsia="新宋体" w:hAnsi="Times New Roman" w:cs="Times New Roman"/>
          <w:sz w:val="24"/>
          <w14:ligatures w14:val="none"/>
        </w:rPr>
        <w:t>、</w:t>
      </w:r>
      <w:r w:rsidRPr="00F76752">
        <w:rPr>
          <w:rFonts w:ascii="Times New Roman" w:eastAsia="新宋体" w:hAnsi="Times New Roman" w:cs="Times New Roman"/>
          <w:sz w:val="24"/>
          <w14:ligatures w14:val="none"/>
        </w:rPr>
        <w:t>AA</w:t>
      </w:r>
      <w:r w:rsidRPr="00F76752">
        <w:rPr>
          <w:rFonts w:ascii="Times New Roman" w:eastAsia="新宋体" w:hAnsi="Times New Roman" w:cs="Times New Roman"/>
          <w:sz w:val="24"/>
          <w14:ligatures w14:val="none"/>
        </w:rPr>
        <w:t>和</w:t>
      </w:r>
      <w:r w:rsidRPr="00F76752">
        <w:rPr>
          <w:rFonts w:ascii="Times New Roman" w:eastAsia="新宋体" w:hAnsi="Times New Roman" w:cs="Times New Roman"/>
          <w:sz w:val="24"/>
          <w14:ligatures w14:val="none"/>
        </w:rPr>
        <w:t>AA-</w:t>
      </w:r>
      <w:r w:rsidRPr="00F76752">
        <w:rPr>
          <w:rFonts w:ascii="Times New Roman" w:eastAsia="新宋体" w:hAnsi="Times New Roman" w:cs="Times New Roman"/>
          <w:sz w:val="24"/>
          <w14:ligatures w14:val="none"/>
        </w:rPr>
        <w:t>等级的情形下，投资者的总损失分别为</w:t>
      </w:r>
      <w:r w:rsidRPr="00F76752">
        <w:rPr>
          <w:rFonts w:ascii="Times New Roman" w:eastAsia="新宋体" w:hAnsi="Times New Roman" w:cs="Times New Roman"/>
          <w:sz w:val="24"/>
          <w14:ligatures w14:val="none"/>
        </w:rPr>
        <w:t>865.05</w:t>
      </w:r>
      <w:r w:rsidRPr="00F76752">
        <w:rPr>
          <w:rFonts w:ascii="Times New Roman" w:eastAsia="新宋体" w:hAnsi="Times New Roman" w:cs="Times New Roman"/>
          <w:sz w:val="24"/>
          <w14:ligatures w14:val="none"/>
        </w:rPr>
        <w:t>亿元、</w:t>
      </w:r>
      <w:r w:rsidRPr="00F76752">
        <w:rPr>
          <w:rFonts w:ascii="Times New Roman" w:eastAsia="新宋体" w:hAnsi="Times New Roman" w:cs="Times New Roman"/>
          <w:sz w:val="24"/>
          <w14:ligatures w14:val="none"/>
        </w:rPr>
        <w:t>1</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013.12</w:t>
      </w:r>
      <w:r w:rsidRPr="00F76752">
        <w:rPr>
          <w:rFonts w:ascii="Times New Roman" w:eastAsia="新宋体" w:hAnsi="Times New Roman" w:cs="Times New Roman"/>
          <w:sz w:val="24"/>
          <w14:ligatures w14:val="none"/>
        </w:rPr>
        <w:t>亿元和</w:t>
      </w:r>
      <w:r w:rsidRPr="00F76752">
        <w:rPr>
          <w:rFonts w:ascii="Times New Roman" w:eastAsia="新宋体" w:hAnsi="Times New Roman" w:cs="Times New Roman"/>
          <w:sz w:val="24"/>
          <w14:ligatures w14:val="none"/>
        </w:rPr>
        <w:t>1</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153.74</w:t>
      </w:r>
      <w:r w:rsidRPr="00F76752">
        <w:rPr>
          <w:rFonts w:ascii="Times New Roman" w:eastAsia="新宋体" w:hAnsi="Times New Roman" w:cs="Times New Roman"/>
          <w:sz w:val="24"/>
          <w14:ligatures w14:val="none"/>
        </w:rPr>
        <w:t>亿元。</w:t>
      </w:r>
      <w:r w:rsidRPr="00F76752">
        <w:rPr>
          <w:rFonts w:ascii="Times New Roman" w:eastAsia="新宋体" w:hAnsi="Times New Roman" w:cs="Times New Roman" w:hint="eastAsia"/>
          <w:sz w:val="24"/>
          <w14:ligatures w14:val="none"/>
        </w:rPr>
        <w:t>商业银行和保险公司由于是</w:t>
      </w:r>
      <w:proofErr w:type="gramStart"/>
      <w:r w:rsidRPr="00F76752">
        <w:rPr>
          <w:rFonts w:ascii="Times New Roman" w:eastAsia="新宋体" w:hAnsi="Times New Roman" w:cs="Times New Roman" w:hint="eastAsia"/>
          <w:sz w:val="24"/>
          <w14:ligatures w14:val="none"/>
        </w:rPr>
        <w:t>国开债的</w:t>
      </w:r>
      <w:proofErr w:type="gramEnd"/>
      <w:r w:rsidRPr="00F76752">
        <w:rPr>
          <w:rFonts w:ascii="Times New Roman" w:eastAsia="新宋体" w:hAnsi="Times New Roman" w:cs="Times New Roman" w:hint="eastAsia"/>
          <w:sz w:val="24"/>
          <w14:ligatures w14:val="none"/>
        </w:rPr>
        <w:t>主要投资者（约持有</w:t>
      </w:r>
      <w:r w:rsidRPr="00F76752">
        <w:rPr>
          <w:rFonts w:ascii="Times New Roman" w:eastAsia="新宋体" w:hAnsi="Times New Roman" w:cs="Times New Roman" w:hint="eastAsia"/>
          <w:sz w:val="24"/>
          <w14:ligatures w14:val="none"/>
        </w:rPr>
        <w:t>70%</w:t>
      </w:r>
      <w:r w:rsidRPr="00F76752">
        <w:rPr>
          <w:rFonts w:ascii="Times New Roman" w:eastAsia="新宋体" w:hAnsi="Times New Roman" w:cs="Times New Roman" w:hint="eastAsia"/>
          <w:sz w:val="24"/>
          <w14:ligatures w14:val="none"/>
        </w:rPr>
        <w:t>），</w:t>
      </w:r>
      <w:r w:rsidRPr="00F76752">
        <w:rPr>
          <w:rFonts w:ascii="Times New Roman" w:eastAsia="新宋体" w:hAnsi="Times New Roman" w:cs="Times New Roman"/>
          <w:sz w:val="24"/>
          <w14:ligatures w14:val="none"/>
        </w:rPr>
        <w:t>由此可知，如果政府主权信用一次性完全退出，</w:t>
      </w:r>
      <w:proofErr w:type="gramStart"/>
      <w:r w:rsidRPr="00F76752">
        <w:rPr>
          <w:rFonts w:ascii="Times New Roman" w:eastAsia="新宋体" w:hAnsi="Times New Roman" w:cs="Times New Roman"/>
          <w:sz w:val="24"/>
          <w14:ligatures w14:val="none"/>
        </w:rPr>
        <w:t>存量国开债给</w:t>
      </w:r>
      <w:proofErr w:type="gramEnd"/>
      <w:r w:rsidRPr="00F76752">
        <w:rPr>
          <w:rFonts w:ascii="Times New Roman" w:eastAsia="新宋体" w:hAnsi="Times New Roman" w:cs="Times New Roman" w:hint="eastAsia"/>
          <w:sz w:val="24"/>
          <w14:ligatures w14:val="none"/>
        </w:rPr>
        <w:t>商业银行和保险公司</w:t>
      </w:r>
      <w:r w:rsidRPr="00F76752">
        <w:rPr>
          <w:rFonts w:ascii="Times New Roman" w:eastAsia="新宋体" w:hAnsi="Times New Roman" w:cs="Times New Roman"/>
          <w:sz w:val="24"/>
          <w14:ligatures w14:val="none"/>
        </w:rPr>
        <w:t>带来的总损失很大。</w:t>
      </w:r>
    </w:p>
    <w:p w14:paraId="37069329" w14:textId="77777777" w:rsidR="00F76752" w:rsidRPr="00F76752" w:rsidRDefault="00F76752" w:rsidP="00F76752">
      <w:pPr>
        <w:spacing w:after="0" w:line="440" w:lineRule="exact"/>
        <w:ind w:firstLine="482"/>
        <w:jc w:val="both"/>
        <w:rPr>
          <w:rFonts w:ascii="新宋体" w:eastAsia="新宋体" w:hAnsi="新宋体" w:cs="Times New Roman" w:hint="eastAsia"/>
          <w:sz w:val="24"/>
          <w14:ligatures w14:val="none"/>
        </w:rPr>
      </w:pPr>
      <w:r w:rsidRPr="00F76752">
        <w:rPr>
          <w:rFonts w:ascii="新宋体" w:eastAsia="新宋体" w:hAnsi="新宋体" w:cs="Times New Roman" w:hint="eastAsia"/>
          <w:sz w:val="24"/>
          <w14:ligatures w14:val="none"/>
        </w:rPr>
        <w:t>为避免</w:t>
      </w:r>
      <w:proofErr w:type="gramStart"/>
      <w:r w:rsidRPr="00F76752">
        <w:rPr>
          <w:rFonts w:ascii="新宋体" w:eastAsia="新宋体" w:hAnsi="新宋体" w:cs="Times New Roman" w:hint="eastAsia"/>
          <w:sz w:val="24"/>
          <w14:ligatures w14:val="none"/>
        </w:rPr>
        <w:t>国开债信用</w:t>
      </w:r>
      <w:proofErr w:type="gramEnd"/>
      <w:r w:rsidRPr="00F76752">
        <w:rPr>
          <w:rFonts w:ascii="新宋体" w:eastAsia="新宋体" w:hAnsi="新宋体" w:cs="Times New Roman" w:hint="eastAsia"/>
          <w:sz w:val="24"/>
          <w14:ligatures w14:val="none"/>
        </w:rPr>
        <w:t>等级下降而引起商业银行和保险公司业绩大幅下降，从而影响资本市场的问题，笔者认为可以采取增信的方式以解决该问题，可以通过成立具有政府信用的大型机构来对</w:t>
      </w:r>
      <w:proofErr w:type="gramStart"/>
      <w:r w:rsidRPr="00F76752">
        <w:rPr>
          <w:rFonts w:ascii="新宋体" w:eastAsia="新宋体" w:hAnsi="新宋体" w:cs="Times New Roman" w:hint="eastAsia"/>
          <w:sz w:val="24"/>
          <w14:ligatures w14:val="none"/>
        </w:rPr>
        <w:t>存量国开债进行</w:t>
      </w:r>
      <w:proofErr w:type="gramEnd"/>
      <w:r w:rsidRPr="00F76752">
        <w:rPr>
          <w:rFonts w:ascii="新宋体" w:eastAsia="新宋体" w:hAnsi="新宋体" w:cs="Times New Roman" w:hint="eastAsia"/>
          <w:sz w:val="24"/>
          <w14:ligatures w14:val="none"/>
        </w:rPr>
        <w:t>增信</w:t>
      </w:r>
      <w:r w:rsidRPr="00F76752">
        <w:rPr>
          <w:rFonts w:ascii="新宋体" w:eastAsia="新宋体" w:hAnsi="新宋体" w:cs="Times New Roman"/>
          <w:sz w:val="24"/>
          <w:vertAlign w:val="superscript"/>
          <w14:ligatures w14:val="none"/>
        </w:rPr>
        <w:footnoteReference w:id="4"/>
      </w:r>
      <w:r w:rsidRPr="00F76752">
        <w:rPr>
          <w:rFonts w:ascii="新宋体" w:eastAsia="新宋体" w:hAnsi="新宋体" w:cs="Times New Roman" w:hint="eastAsia"/>
          <w:sz w:val="24"/>
          <w14:ligatures w14:val="none"/>
        </w:rPr>
        <w:t>，以防止或减缓给资本市场带来的冲击，降低资本市场系统风险。</w:t>
      </w:r>
    </w:p>
    <w:p w14:paraId="12485C72" w14:textId="059129D3" w:rsidR="00F76752" w:rsidRPr="00F76752" w:rsidRDefault="00F76752" w:rsidP="00F76752">
      <w:pPr>
        <w:spacing w:beforeLines="100" w:before="312" w:after="0" w:line="240" w:lineRule="auto"/>
        <w:jc w:val="center"/>
        <w:rPr>
          <w:rFonts w:ascii="Times New Roman" w:eastAsia="新宋体" w:hAnsi="新宋体" w:cs="Times New Roman" w:hint="eastAsia"/>
          <w:sz w:val="21"/>
          <w:szCs w:val="21"/>
          <w14:ligatures w14:val="none"/>
        </w:rPr>
      </w:pPr>
      <w:bookmarkStart w:id="17" w:name="_Toc246425344"/>
      <w:bookmarkStart w:id="18" w:name="_Toc256506415"/>
      <w:r w:rsidRPr="00F76752">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3</w:t>
      </w:r>
      <w:r w:rsidRPr="00F76752">
        <w:rPr>
          <w:rFonts w:ascii="Times New Roman" w:eastAsia="新宋体" w:hAnsi="新宋体" w:cs="Times New Roman" w:hint="eastAsia"/>
          <w:sz w:val="21"/>
          <w:szCs w:val="21"/>
          <w14:ligatures w14:val="none"/>
        </w:rPr>
        <w:t xml:space="preserve">  </w:t>
      </w:r>
      <w:r w:rsidRPr="00F76752">
        <w:rPr>
          <w:rFonts w:ascii="Times New Roman" w:eastAsia="新宋体" w:hAnsi="新宋体" w:cs="Times New Roman" w:hint="eastAsia"/>
          <w:sz w:val="21"/>
          <w:szCs w:val="21"/>
          <w14:ligatures w14:val="none"/>
        </w:rPr>
        <w:t>不同情形下</w:t>
      </w:r>
      <w:proofErr w:type="gramStart"/>
      <w:r w:rsidRPr="00F76752">
        <w:rPr>
          <w:rFonts w:ascii="Times New Roman" w:eastAsia="新宋体" w:hAnsi="新宋体" w:cs="Times New Roman" w:hint="eastAsia"/>
          <w:sz w:val="21"/>
          <w:szCs w:val="21"/>
          <w14:ligatures w14:val="none"/>
        </w:rPr>
        <w:t>存量国开债给</w:t>
      </w:r>
      <w:proofErr w:type="gramEnd"/>
      <w:r w:rsidRPr="00F76752">
        <w:rPr>
          <w:rFonts w:ascii="Times New Roman" w:eastAsia="新宋体" w:hAnsi="新宋体" w:cs="Times New Roman" w:hint="eastAsia"/>
          <w:sz w:val="21"/>
          <w:szCs w:val="21"/>
          <w14:ligatures w14:val="none"/>
        </w:rPr>
        <w:t>投资人带来的损失</w:t>
      </w:r>
      <w:r w:rsidRPr="00F76752">
        <w:rPr>
          <w:rFonts w:ascii="Times New Roman" w:eastAsia="新宋体" w:hAnsi="新宋体" w:cs="Times New Roman"/>
          <w:sz w:val="21"/>
          <w:szCs w:val="21"/>
          <w14:ligatures w14:val="none"/>
        </w:rPr>
        <w:t>（</w:t>
      </w:r>
      <w:r w:rsidRPr="00F76752">
        <w:rPr>
          <w:rFonts w:ascii="Times New Roman" w:eastAsia="新宋体" w:hAnsi="新宋体" w:cs="Times New Roman"/>
          <w:sz w:val="21"/>
          <w:szCs w:val="21"/>
          <w14:ligatures w14:val="none"/>
        </w:rPr>
        <w:object w:dxaOrig="700" w:dyaOrig="400" w14:anchorId="29241A3D">
          <v:shape id="_x0000_i1182" type="#_x0000_t75" style="width:21pt;height:12pt" o:ole="">
            <v:imagedata r:id="rId40" o:title=""/>
          </v:shape>
          <o:OLEObject Type="Embed" ProgID="Equation.DSMT4" ShapeID="_x0000_i1182" DrawAspect="Content" ObjectID="_1822569741" r:id="rId41"/>
        </w:object>
      </w:r>
      <w:r w:rsidRPr="00F76752">
        <w:rPr>
          <w:rFonts w:ascii="Times New Roman" w:eastAsia="新宋体" w:hAnsi="新宋体" w:cs="Times New Roman"/>
          <w:sz w:val="21"/>
          <w:szCs w:val="21"/>
          <w14:ligatures w14:val="none"/>
        </w:rPr>
        <w:t>）（单位：亿元）</w:t>
      </w:r>
      <w:bookmarkEnd w:id="17"/>
      <w:bookmarkEnd w:id="18"/>
    </w:p>
    <w:p w14:paraId="7D0F3F00" w14:textId="52F5D743" w:rsidR="00F76752" w:rsidRPr="00F76752" w:rsidRDefault="00F76752" w:rsidP="00F76752">
      <w:pPr>
        <w:keepNext/>
        <w:spacing w:after="0" w:line="240" w:lineRule="auto"/>
        <w:jc w:val="center"/>
        <w:rPr>
          <w:rFonts w:ascii="Times New Roman" w:eastAsia="新宋体" w:hAnsi="Times New Roman" w:cs="Times New Roman" w:hint="eastAsia"/>
          <w:bCs/>
          <w:sz w:val="21"/>
          <w:szCs w:val="21"/>
          <w14:ligatures w14:val="none"/>
        </w:rPr>
      </w:pPr>
      <w:r w:rsidRPr="00F76752">
        <w:rPr>
          <w:rFonts w:ascii="Times New Roman" w:eastAsia="新宋体" w:hAnsi="新宋体" w:cs="Times New Roman" w:hint="eastAsia"/>
          <w:bCs/>
          <w:sz w:val="21"/>
          <w:szCs w:val="21"/>
          <w14:ligatures w14:val="none"/>
        </w:rPr>
        <w:t xml:space="preserve">Table </w:t>
      </w:r>
      <w:r>
        <w:rPr>
          <w:rFonts w:ascii="Times New Roman" w:eastAsia="新宋体" w:hAnsi="新宋体" w:cs="Times New Roman" w:hint="eastAsia"/>
          <w:bCs/>
          <w:sz w:val="21"/>
          <w:szCs w:val="21"/>
          <w14:ligatures w14:val="none"/>
        </w:rPr>
        <w:t>3</w:t>
      </w:r>
      <w:r w:rsidRPr="00F76752">
        <w:rPr>
          <w:rFonts w:ascii="Times New Roman" w:eastAsia="新宋体" w:hAnsi="新宋体" w:cs="Times New Roman" w:hint="eastAsia"/>
          <w:bCs/>
          <w:sz w:val="21"/>
          <w:szCs w:val="21"/>
          <w14:ligatures w14:val="none"/>
        </w:rPr>
        <w:t xml:space="preserve">  Loss of investors</w:t>
      </w:r>
      <w:r w:rsidRPr="00F76752">
        <w:rPr>
          <w:rFonts w:ascii="Times New Roman" w:eastAsia="新宋体" w:hAnsi="新宋体" w:cs="Times New Roman"/>
          <w:bCs/>
          <w:sz w:val="21"/>
          <w:szCs w:val="21"/>
          <w14:ligatures w14:val="none"/>
        </w:rPr>
        <w:t xml:space="preserve"> </w:t>
      </w:r>
      <w:r w:rsidRPr="00F76752">
        <w:rPr>
          <w:rFonts w:ascii="Times New Roman" w:eastAsia="新宋体" w:hAnsi="新宋体" w:cs="Times New Roman" w:hint="eastAsia"/>
          <w:bCs/>
          <w:sz w:val="21"/>
          <w:szCs w:val="21"/>
          <w14:ligatures w14:val="none"/>
        </w:rPr>
        <w:t xml:space="preserve">holding </w:t>
      </w:r>
      <w:r w:rsidRPr="00F76752">
        <w:rPr>
          <w:rFonts w:ascii="Times New Roman" w:eastAsia="新宋体" w:hAnsi="新宋体" w:cs="Times New Roman"/>
          <w:bCs/>
          <w:sz w:val="21"/>
          <w:szCs w:val="21"/>
          <w14:ligatures w14:val="none"/>
        </w:rPr>
        <w:t xml:space="preserve">National Development Bank bonds </w:t>
      </w:r>
      <w:r w:rsidRPr="00F76752">
        <w:rPr>
          <w:rFonts w:ascii="Times New Roman" w:eastAsia="新宋体" w:hAnsi="新宋体" w:cs="Times New Roman" w:hint="eastAsia"/>
          <w:bCs/>
          <w:sz w:val="21"/>
          <w:szCs w:val="21"/>
          <w14:ligatures w14:val="none"/>
        </w:rPr>
        <w:t>due to the change of credit level</w:t>
      </w:r>
      <w:r w:rsidRPr="00F76752">
        <w:rPr>
          <w:rFonts w:ascii="Times New Roman" w:eastAsia="新宋体" w:hAnsi="新宋体" w:cs="Times New Roman"/>
          <w:bCs/>
          <w:sz w:val="21"/>
          <w:szCs w:val="21"/>
          <w14:ligatures w14:val="none"/>
        </w:rPr>
        <w:t>（</w:t>
      </w:r>
      <w:r w:rsidRPr="00F76752">
        <w:rPr>
          <w:rFonts w:ascii="Times New Roman" w:eastAsia="新宋体" w:hAnsi="Times New Roman" w:cs="Times New Roman"/>
          <w:bCs/>
          <w:sz w:val="21"/>
          <w:szCs w:val="21"/>
          <w14:ligatures w14:val="none"/>
        </w:rPr>
        <w:object w:dxaOrig="700" w:dyaOrig="400" w14:anchorId="690F67D4">
          <v:shape id="_x0000_i1183" type="#_x0000_t75" style="width:21pt;height:12pt" o:ole="">
            <v:imagedata r:id="rId40" o:title=""/>
          </v:shape>
          <o:OLEObject Type="Embed" ProgID="Equation.DSMT4" ShapeID="_x0000_i1183" DrawAspect="Content" ObjectID="_1822569742" r:id="rId42"/>
        </w:object>
      </w:r>
      <w:r w:rsidRPr="00F76752">
        <w:rPr>
          <w:rFonts w:ascii="Times New Roman" w:eastAsia="新宋体" w:hAnsi="新宋体" w:cs="Times New Roman"/>
          <w:bCs/>
          <w:sz w:val="21"/>
          <w:szCs w:val="21"/>
          <w14:ligatures w14:val="none"/>
        </w:rPr>
        <w:t>）</w:t>
      </w:r>
      <w:r w:rsidRPr="00F76752">
        <w:rPr>
          <w:rFonts w:ascii="Times New Roman" w:eastAsia="新宋体" w:hAnsi="新宋体" w:cs="Times New Roman" w:hint="eastAsia"/>
          <w:bCs/>
          <w:sz w:val="21"/>
          <w:szCs w:val="21"/>
          <w14:ligatures w14:val="none"/>
        </w:rPr>
        <w:t xml:space="preserve"> (Unit: 100 million)</w:t>
      </w:r>
    </w:p>
    <w:tbl>
      <w:tblPr>
        <w:tblW w:w="5000" w:type="pct"/>
        <w:tblBorders>
          <w:top w:val="single" w:sz="4" w:space="0" w:color="auto"/>
          <w:bottom w:val="single" w:sz="4" w:space="0" w:color="auto"/>
        </w:tblBorders>
        <w:tblLook w:val="0000" w:firstRow="0" w:lastRow="0" w:firstColumn="0" w:lastColumn="0" w:noHBand="0" w:noVBand="0"/>
      </w:tblPr>
      <w:tblGrid>
        <w:gridCol w:w="1208"/>
        <w:gridCol w:w="824"/>
        <w:gridCol w:w="940"/>
        <w:gridCol w:w="824"/>
        <w:gridCol w:w="940"/>
        <w:gridCol w:w="846"/>
        <w:gridCol w:w="940"/>
        <w:gridCol w:w="846"/>
        <w:gridCol w:w="938"/>
      </w:tblGrid>
      <w:tr w:rsidR="00F76752" w:rsidRPr="00F76752" w14:paraId="564E9EBB" w14:textId="77777777" w:rsidTr="00DB24B0">
        <w:trPr>
          <w:trHeight w:val="340"/>
        </w:trPr>
        <w:tc>
          <w:tcPr>
            <w:tcW w:w="730" w:type="pct"/>
            <w:vMerge w:val="restart"/>
            <w:tcBorders>
              <w:top w:val="single" w:sz="4" w:space="0" w:color="auto"/>
              <w:bottom w:val="nil"/>
            </w:tcBorders>
            <w:vAlign w:val="center"/>
          </w:tcPr>
          <w:p w14:paraId="4CF0EF0A" w14:textId="77777777" w:rsidR="00F76752" w:rsidRPr="00F76752" w:rsidRDefault="00F76752" w:rsidP="00F76752">
            <w:pPr>
              <w:widowControl/>
              <w:spacing w:after="0" w:line="240" w:lineRule="auto"/>
              <w:jc w:val="both"/>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剩余期限</w:t>
            </w:r>
          </w:p>
        </w:tc>
        <w:tc>
          <w:tcPr>
            <w:tcW w:w="1068" w:type="pct"/>
            <w:gridSpan w:val="2"/>
            <w:tcBorders>
              <w:top w:val="single" w:sz="4" w:space="0" w:color="auto"/>
              <w:bottom w:val="nil"/>
            </w:tcBorders>
            <w:vAlign w:val="center"/>
          </w:tcPr>
          <w:p w14:paraId="520F3F34"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情形</w:t>
            </w:r>
            <w:proofErr w:type="gramStart"/>
            <w:r w:rsidRPr="00F76752">
              <w:rPr>
                <w:rFonts w:ascii="Times New Roman" w:eastAsia="新宋体" w:hAnsi="新宋体" w:cs="Times New Roman"/>
                <w:kern w:val="0"/>
                <w:sz w:val="21"/>
                <w:szCs w:val="21"/>
                <w14:ligatures w14:val="none"/>
              </w:rPr>
              <w:t>一</w:t>
            </w:r>
            <w:proofErr w:type="gramEnd"/>
          </w:p>
        </w:tc>
        <w:tc>
          <w:tcPr>
            <w:tcW w:w="1068" w:type="pct"/>
            <w:gridSpan w:val="2"/>
            <w:tcBorders>
              <w:top w:val="single" w:sz="4" w:space="0" w:color="auto"/>
              <w:bottom w:val="nil"/>
            </w:tcBorders>
            <w:vAlign w:val="center"/>
          </w:tcPr>
          <w:p w14:paraId="2DF88F4D"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情形二</w:t>
            </w:r>
          </w:p>
        </w:tc>
        <w:tc>
          <w:tcPr>
            <w:tcW w:w="1068" w:type="pct"/>
            <w:gridSpan w:val="2"/>
            <w:tcBorders>
              <w:top w:val="single" w:sz="4" w:space="0" w:color="auto"/>
              <w:bottom w:val="nil"/>
            </w:tcBorders>
            <w:vAlign w:val="center"/>
          </w:tcPr>
          <w:p w14:paraId="339E358B"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情形三</w:t>
            </w:r>
          </w:p>
        </w:tc>
        <w:tc>
          <w:tcPr>
            <w:tcW w:w="1065" w:type="pct"/>
            <w:gridSpan w:val="2"/>
            <w:tcBorders>
              <w:top w:val="single" w:sz="4" w:space="0" w:color="auto"/>
              <w:bottom w:val="nil"/>
            </w:tcBorders>
            <w:vAlign w:val="center"/>
          </w:tcPr>
          <w:p w14:paraId="5778F4A7"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情形四</w:t>
            </w:r>
          </w:p>
        </w:tc>
      </w:tr>
      <w:tr w:rsidR="00F76752" w:rsidRPr="00F76752" w14:paraId="1B104F01" w14:textId="77777777" w:rsidTr="00DB24B0">
        <w:trPr>
          <w:trHeight w:val="340"/>
        </w:trPr>
        <w:tc>
          <w:tcPr>
            <w:tcW w:w="730" w:type="pct"/>
            <w:vMerge/>
            <w:tcBorders>
              <w:top w:val="nil"/>
              <w:bottom w:val="single" w:sz="4" w:space="0" w:color="auto"/>
            </w:tcBorders>
            <w:vAlign w:val="center"/>
          </w:tcPr>
          <w:p w14:paraId="212C53A3" w14:textId="77777777" w:rsidR="00F76752" w:rsidRPr="00F76752" w:rsidRDefault="00F76752" w:rsidP="00F76752">
            <w:pPr>
              <w:widowControl/>
              <w:spacing w:after="0" w:line="240" w:lineRule="auto"/>
              <w:jc w:val="both"/>
              <w:rPr>
                <w:rFonts w:ascii="Times New Roman" w:eastAsia="新宋体" w:hAnsi="Times New Roman" w:cs="Times New Roman"/>
                <w:kern w:val="0"/>
                <w:sz w:val="21"/>
                <w:szCs w:val="21"/>
                <w14:ligatures w14:val="none"/>
              </w:rPr>
            </w:pPr>
          </w:p>
        </w:tc>
        <w:tc>
          <w:tcPr>
            <w:tcW w:w="1068" w:type="pct"/>
            <w:gridSpan w:val="2"/>
            <w:tcBorders>
              <w:top w:val="nil"/>
              <w:bottom w:val="single" w:sz="4" w:space="0" w:color="auto"/>
            </w:tcBorders>
            <w:vAlign w:val="center"/>
          </w:tcPr>
          <w:p w14:paraId="3C9156AD"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降为</w:t>
            </w:r>
            <w:r w:rsidRPr="00F76752">
              <w:rPr>
                <w:rFonts w:ascii="Times New Roman" w:eastAsia="新宋体" w:hAnsi="Times New Roman" w:cs="Times New Roman"/>
                <w:kern w:val="0"/>
                <w:sz w:val="21"/>
                <w:szCs w:val="21"/>
                <w14:ligatures w14:val="none"/>
              </w:rPr>
              <w:t>AAA</w:t>
            </w:r>
          </w:p>
        </w:tc>
        <w:tc>
          <w:tcPr>
            <w:tcW w:w="1068" w:type="pct"/>
            <w:gridSpan w:val="2"/>
            <w:tcBorders>
              <w:top w:val="nil"/>
              <w:bottom w:val="single" w:sz="4" w:space="0" w:color="auto"/>
            </w:tcBorders>
            <w:vAlign w:val="center"/>
          </w:tcPr>
          <w:p w14:paraId="2EB7091C"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降为</w:t>
            </w:r>
            <w:r w:rsidRPr="00F76752">
              <w:rPr>
                <w:rFonts w:ascii="Times New Roman" w:eastAsia="新宋体" w:hAnsi="Times New Roman" w:cs="Times New Roman"/>
                <w:kern w:val="0"/>
                <w:sz w:val="21"/>
                <w:szCs w:val="21"/>
                <w14:ligatures w14:val="none"/>
              </w:rPr>
              <w:t>AA+</w:t>
            </w:r>
          </w:p>
        </w:tc>
        <w:tc>
          <w:tcPr>
            <w:tcW w:w="1068" w:type="pct"/>
            <w:gridSpan w:val="2"/>
            <w:tcBorders>
              <w:top w:val="nil"/>
              <w:bottom w:val="single" w:sz="4" w:space="0" w:color="auto"/>
            </w:tcBorders>
            <w:vAlign w:val="center"/>
          </w:tcPr>
          <w:p w14:paraId="3EE53DFB"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降为</w:t>
            </w:r>
            <w:r w:rsidRPr="00F76752">
              <w:rPr>
                <w:rFonts w:ascii="Times New Roman" w:eastAsia="新宋体" w:hAnsi="Times New Roman" w:cs="Times New Roman"/>
                <w:kern w:val="0"/>
                <w:sz w:val="21"/>
                <w:szCs w:val="21"/>
                <w14:ligatures w14:val="none"/>
              </w:rPr>
              <w:t>AA</w:t>
            </w:r>
          </w:p>
        </w:tc>
        <w:tc>
          <w:tcPr>
            <w:tcW w:w="1065" w:type="pct"/>
            <w:gridSpan w:val="2"/>
            <w:tcBorders>
              <w:top w:val="nil"/>
              <w:bottom w:val="single" w:sz="4" w:space="0" w:color="auto"/>
            </w:tcBorders>
            <w:vAlign w:val="center"/>
          </w:tcPr>
          <w:p w14:paraId="7B87929B" w14:textId="77777777" w:rsidR="00F76752" w:rsidRPr="00F76752" w:rsidRDefault="00F76752" w:rsidP="00F76752">
            <w:pPr>
              <w:widowControl/>
              <w:spacing w:after="0" w:line="240" w:lineRule="auto"/>
              <w:jc w:val="center"/>
              <w:rPr>
                <w:rFonts w:ascii="Times New Roman" w:eastAsia="新宋体" w:hAnsi="Times New Roman" w:cs="Times New Roman"/>
                <w:kern w:val="0"/>
                <w:sz w:val="21"/>
                <w:szCs w:val="21"/>
                <w14:ligatures w14:val="none"/>
              </w:rPr>
            </w:pPr>
            <w:r w:rsidRPr="00F76752">
              <w:rPr>
                <w:rFonts w:ascii="Times New Roman" w:eastAsia="新宋体" w:hAnsi="新宋体" w:cs="Times New Roman"/>
                <w:kern w:val="0"/>
                <w:sz w:val="21"/>
                <w:szCs w:val="21"/>
                <w14:ligatures w14:val="none"/>
              </w:rPr>
              <w:t>降为</w:t>
            </w:r>
            <w:r w:rsidRPr="00F76752">
              <w:rPr>
                <w:rFonts w:ascii="Times New Roman" w:eastAsia="新宋体" w:hAnsi="Times New Roman" w:cs="Times New Roman"/>
                <w:kern w:val="0"/>
                <w:sz w:val="21"/>
                <w:szCs w:val="21"/>
                <w14:ligatures w14:val="none"/>
              </w:rPr>
              <w:t>AA-</w:t>
            </w:r>
          </w:p>
        </w:tc>
      </w:tr>
      <w:tr w:rsidR="00F76752" w:rsidRPr="00F76752" w14:paraId="46AC25ED" w14:textId="77777777" w:rsidTr="00DB24B0">
        <w:trPr>
          <w:trHeight w:val="340"/>
        </w:trPr>
        <w:tc>
          <w:tcPr>
            <w:tcW w:w="730" w:type="pct"/>
            <w:tcBorders>
              <w:top w:val="single" w:sz="4" w:space="0" w:color="auto"/>
            </w:tcBorders>
            <w:vAlign w:val="center"/>
          </w:tcPr>
          <w:p w14:paraId="5BB3953B"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w:t>
            </w:r>
            <w:r w:rsidRPr="00F76752">
              <w:rPr>
                <w:rFonts w:ascii="Times New Roman" w:eastAsia="新宋体" w:hAnsi="新宋体" w:cs="Times New Roman"/>
                <w:kern w:val="0"/>
                <w:sz w:val="18"/>
                <w:szCs w:val="18"/>
                <w14:ligatures w14:val="none"/>
              </w:rPr>
              <w:t>年以下</w:t>
            </w:r>
          </w:p>
        </w:tc>
        <w:tc>
          <w:tcPr>
            <w:tcW w:w="499" w:type="pct"/>
            <w:tcBorders>
              <w:top w:val="single" w:sz="4" w:space="0" w:color="auto"/>
            </w:tcBorders>
            <w:vAlign w:val="center"/>
          </w:tcPr>
          <w:p w14:paraId="1370D74C"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-6.32</w:t>
            </w:r>
          </w:p>
        </w:tc>
        <w:tc>
          <w:tcPr>
            <w:tcW w:w="569" w:type="pct"/>
            <w:tcBorders>
              <w:top w:val="single" w:sz="4" w:space="0" w:color="auto"/>
            </w:tcBorders>
            <w:vAlign w:val="center"/>
          </w:tcPr>
          <w:p w14:paraId="6B00306F"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0.88%</w:t>
            </w:r>
          </w:p>
        </w:tc>
        <w:tc>
          <w:tcPr>
            <w:tcW w:w="499" w:type="pct"/>
            <w:tcBorders>
              <w:top w:val="single" w:sz="4" w:space="0" w:color="auto"/>
            </w:tcBorders>
            <w:vAlign w:val="center"/>
          </w:tcPr>
          <w:p w14:paraId="014F0A83"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-8.91</w:t>
            </w:r>
          </w:p>
        </w:tc>
        <w:tc>
          <w:tcPr>
            <w:tcW w:w="569" w:type="pct"/>
            <w:tcBorders>
              <w:top w:val="single" w:sz="4" w:space="0" w:color="auto"/>
            </w:tcBorders>
            <w:vAlign w:val="center"/>
          </w:tcPr>
          <w:p w14:paraId="5053048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1.03%</w:t>
            </w:r>
          </w:p>
        </w:tc>
        <w:tc>
          <w:tcPr>
            <w:tcW w:w="499" w:type="pct"/>
            <w:tcBorders>
              <w:top w:val="single" w:sz="4" w:space="0" w:color="auto"/>
            </w:tcBorders>
            <w:vAlign w:val="center"/>
          </w:tcPr>
          <w:p w14:paraId="1BE28193"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-11.43</w:t>
            </w:r>
          </w:p>
        </w:tc>
        <w:tc>
          <w:tcPr>
            <w:tcW w:w="569" w:type="pct"/>
            <w:tcBorders>
              <w:top w:val="single" w:sz="4" w:space="0" w:color="auto"/>
            </w:tcBorders>
            <w:vAlign w:val="center"/>
          </w:tcPr>
          <w:p w14:paraId="5B919601"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1.13%</w:t>
            </w:r>
          </w:p>
        </w:tc>
        <w:tc>
          <w:tcPr>
            <w:tcW w:w="499" w:type="pct"/>
            <w:tcBorders>
              <w:top w:val="single" w:sz="4" w:space="0" w:color="auto"/>
            </w:tcBorders>
            <w:vAlign w:val="center"/>
          </w:tcPr>
          <w:p w14:paraId="7B3487A4"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-13.87</w:t>
            </w:r>
          </w:p>
        </w:tc>
        <w:tc>
          <w:tcPr>
            <w:tcW w:w="567" w:type="pct"/>
            <w:tcBorders>
              <w:top w:val="single" w:sz="4" w:space="0" w:color="auto"/>
            </w:tcBorders>
            <w:vAlign w:val="center"/>
          </w:tcPr>
          <w:p w14:paraId="29449245"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1.20%</w:t>
            </w:r>
          </w:p>
        </w:tc>
      </w:tr>
      <w:tr w:rsidR="00F76752" w:rsidRPr="00F76752" w14:paraId="540A0103" w14:textId="77777777" w:rsidTr="00DB24B0">
        <w:trPr>
          <w:trHeight w:val="340"/>
        </w:trPr>
        <w:tc>
          <w:tcPr>
            <w:tcW w:w="730" w:type="pct"/>
            <w:vAlign w:val="center"/>
          </w:tcPr>
          <w:p w14:paraId="5537CC2A"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1-3</w:t>
            </w:r>
            <w:r w:rsidRPr="00F76752">
              <w:rPr>
                <w:rFonts w:ascii="Times New Roman" w:eastAsia="新宋体" w:hAnsi="新宋体" w:cs="Times New Roman"/>
                <w:kern w:val="0"/>
                <w:sz w:val="18"/>
                <w:szCs w:val="18"/>
                <w14:ligatures w14:val="none"/>
              </w:rPr>
              <w:t>年</w:t>
            </w:r>
          </w:p>
        </w:tc>
        <w:tc>
          <w:tcPr>
            <w:tcW w:w="499" w:type="pct"/>
            <w:vAlign w:val="center"/>
          </w:tcPr>
          <w:p w14:paraId="58A043A5"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-31.57</w:t>
            </w:r>
          </w:p>
        </w:tc>
        <w:tc>
          <w:tcPr>
            <w:tcW w:w="569" w:type="pct"/>
            <w:vAlign w:val="center"/>
          </w:tcPr>
          <w:p w14:paraId="174FE95C"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4.41%</w:t>
            </w:r>
          </w:p>
        </w:tc>
        <w:tc>
          <w:tcPr>
            <w:tcW w:w="499" w:type="pct"/>
            <w:vAlign w:val="center"/>
          </w:tcPr>
          <w:p w14:paraId="6FB82EC8"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-42.23</w:t>
            </w:r>
          </w:p>
        </w:tc>
        <w:tc>
          <w:tcPr>
            <w:tcW w:w="569" w:type="pct"/>
            <w:vAlign w:val="center"/>
          </w:tcPr>
          <w:p w14:paraId="07E7AFFC"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4.88%</w:t>
            </w:r>
          </w:p>
        </w:tc>
        <w:tc>
          <w:tcPr>
            <w:tcW w:w="499" w:type="pct"/>
            <w:vAlign w:val="center"/>
          </w:tcPr>
          <w:p w14:paraId="5E571DC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-52.88</w:t>
            </w:r>
          </w:p>
        </w:tc>
        <w:tc>
          <w:tcPr>
            <w:tcW w:w="569" w:type="pct"/>
            <w:vAlign w:val="center"/>
          </w:tcPr>
          <w:p w14:paraId="4F1F37B5"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5.22%</w:t>
            </w:r>
          </w:p>
        </w:tc>
        <w:tc>
          <w:tcPr>
            <w:tcW w:w="499" w:type="pct"/>
            <w:vAlign w:val="center"/>
          </w:tcPr>
          <w:p w14:paraId="7BA90CB7"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-63.05</w:t>
            </w:r>
          </w:p>
        </w:tc>
        <w:tc>
          <w:tcPr>
            <w:tcW w:w="567" w:type="pct"/>
            <w:vAlign w:val="center"/>
          </w:tcPr>
          <w:p w14:paraId="1F59D340"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5.46%</w:t>
            </w:r>
          </w:p>
        </w:tc>
      </w:tr>
      <w:tr w:rsidR="00F76752" w:rsidRPr="00F76752" w14:paraId="7E85EB60" w14:textId="77777777" w:rsidTr="00DB24B0">
        <w:trPr>
          <w:trHeight w:val="340"/>
        </w:trPr>
        <w:tc>
          <w:tcPr>
            <w:tcW w:w="730" w:type="pct"/>
            <w:vAlign w:val="center"/>
          </w:tcPr>
          <w:p w14:paraId="1ED5A3D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3-5</w:t>
            </w:r>
            <w:r w:rsidRPr="00F76752">
              <w:rPr>
                <w:rFonts w:ascii="Times New Roman" w:eastAsia="新宋体" w:hAnsi="新宋体" w:cs="Times New Roman"/>
                <w:kern w:val="0"/>
                <w:sz w:val="18"/>
                <w:szCs w:val="18"/>
                <w14:ligatures w14:val="none"/>
              </w:rPr>
              <w:t>年</w:t>
            </w:r>
          </w:p>
        </w:tc>
        <w:tc>
          <w:tcPr>
            <w:tcW w:w="499" w:type="pct"/>
            <w:vAlign w:val="center"/>
          </w:tcPr>
          <w:p w14:paraId="04FC0B9D"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-123.3</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54562D99"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17.23%</w:t>
            </w:r>
          </w:p>
        </w:tc>
        <w:tc>
          <w:tcPr>
            <w:tcW w:w="499" w:type="pct"/>
            <w:vAlign w:val="center"/>
          </w:tcPr>
          <w:p w14:paraId="09201CD4"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-148.7</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2FFEA71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17.19%</w:t>
            </w:r>
          </w:p>
        </w:tc>
        <w:tc>
          <w:tcPr>
            <w:tcW w:w="499" w:type="pct"/>
            <w:vAlign w:val="center"/>
          </w:tcPr>
          <w:p w14:paraId="575DE2EB"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-174</w:t>
            </w:r>
            <w:r w:rsidRPr="00F76752">
              <w:rPr>
                <w:rFonts w:ascii="Times New Roman" w:eastAsia="新宋体" w:hAnsi="Times New Roman" w:cs="Times New Roman" w:hint="eastAsia"/>
                <w:kern w:val="0"/>
                <w:sz w:val="18"/>
                <w:szCs w:val="18"/>
                <w14:ligatures w14:val="none"/>
              </w:rPr>
              <w:t>.00</w:t>
            </w:r>
          </w:p>
        </w:tc>
        <w:tc>
          <w:tcPr>
            <w:tcW w:w="569" w:type="pct"/>
            <w:vAlign w:val="center"/>
          </w:tcPr>
          <w:p w14:paraId="47D733FA"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17.18%</w:t>
            </w:r>
          </w:p>
        </w:tc>
        <w:tc>
          <w:tcPr>
            <w:tcW w:w="499" w:type="pct"/>
            <w:vAlign w:val="center"/>
          </w:tcPr>
          <w:p w14:paraId="25F1D929"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-198.1</w:t>
            </w:r>
            <w:r w:rsidRPr="00F76752">
              <w:rPr>
                <w:rFonts w:ascii="Times New Roman" w:eastAsia="新宋体" w:hAnsi="Times New Roman" w:cs="Times New Roman" w:hint="eastAsia"/>
                <w:kern w:val="0"/>
                <w:sz w:val="18"/>
                <w:szCs w:val="18"/>
                <w14:ligatures w14:val="none"/>
              </w:rPr>
              <w:t>0</w:t>
            </w:r>
          </w:p>
        </w:tc>
        <w:tc>
          <w:tcPr>
            <w:tcW w:w="567" w:type="pct"/>
            <w:vAlign w:val="center"/>
          </w:tcPr>
          <w:p w14:paraId="4A24BD7B"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17.16%</w:t>
            </w:r>
          </w:p>
        </w:tc>
      </w:tr>
      <w:tr w:rsidR="00F76752" w:rsidRPr="00F76752" w14:paraId="5402B737" w14:textId="77777777" w:rsidTr="00DB24B0">
        <w:trPr>
          <w:trHeight w:val="340"/>
        </w:trPr>
        <w:tc>
          <w:tcPr>
            <w:tcW w:w="730" w:type="pct"/>
            <w:vAlign w:val="center"/>
          </w:tcPr>
          <w:p w14:paraId="72A3BDF4"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5-7</w:t>
            </w:r>
            <w:r w:rsidRPr="00F76752">
              <w:rPr>
                <w:rFonts w:ascii="Times New Roman" w:eastAsia="新宋体" w:hAnsi="新宋体" w:cs="Times New Roman"/>
                <w:kern w:val="0"/>
                <w:sz w:val="18"/>
                <w:szCs w:val="18"/>
                <w14:ligatures w14:val="none"/>
              </w:rPr>
              <w:t>年</w:t>
            </w:r>
          </w:p>
        </w:tc>
        <w:tc>
          <w:tcPr>
            <w:tcW w:w="499" w:type="pct"/>
            <w:vAlign w:val="center"/>
          </w:tcPr>
          <w:p w14:paraId="0EBB320E"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-167.8</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3E7BF2AA"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23.46%</w:t>
            </w:r>
          </w:p>
        </w:tc>
        <w:tc>
          <w:tcPr>
            <w:tcW w:w="499" w:type="pct"/>
            <w:vAlign w:val="center"/>
          </w:tcPr>
          <w:p w14:paraId="34194AB6"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-198.9</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4953F19F"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22.99%</w:t>
            </w:r>
          </w:p>
        </w:tc>
        <w:tc>
          <w:tcPr>
            <w:tcW w:w="499" w:type="pct"/>
            <w:vAlign w:val="center"/>
          </w:tcPr>
          <w:p w14:paraId="346941DF"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-229.7</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4510CB13"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22.68%</w:t>
            </w:r>
          </w:p>
        </w:tc>
        <w:tc>
          <w:tcPr>
            <w:tcW w:w="499" w:type="pct"/>
            <w:vAlign w:val="center"/>
          </w:tcPr>
          <w:p w14:paraId="304B612F"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-259</w:t>
            </w:r>
            <w:r w:rsidRPr="00F76752">
              <w:rPr>
                <w:rFonts w:ascii="Times New Roman" w:eastAsia="新宋体" w:hAnsi="Times New Roman" w:cs="Times New Roman" w:hint="eastAsia"/>
                <w:kern w:val="0"/>
                <w:sz w:val="18"/>
                <w:szCs w:val="18"/>
                <w14:ligatures w14:val="none"/>
              </w:rPr>
              <w:t>.00</w:t>
            </w:r>
          </w:p>
        </w:tc>
        <w:tc>
          <w:tcPr>
            <w:tcW w:w="567" w:type="pct"/>
            <w:vAlign w:val="center"/>
          </w:tcPr>
          <w:p w14:paraId="56DC1446"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22.45%</w:t>
            </w:r>
          </w:p>
        </w:tc>
      </w:tr>
      <w:tr w:rsidR="00F76752" w:rsidRPr="00F76752" w14:paraId="500DD394" w14:textId="77777777" w:rsidTr="00DB24B0">
        <w:trPr>
          <w:trHeight w:val="340"/>
        </w:trPr>
        <w:tc>
          <w:tcPr>
            <w:tcW w:w="730" w:type="pct"/>
            <w:vAlign w:val="center"/>
          </w:tcPr>
          <w:p w14:paraId="073BA781"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7-10</w:t>
            </w:r>
            <w:r w:rsidRPr="00F76752">
              <w:rPr>
                <w:rFonts w:ascii="Times New Roman" w:eastAsia="新宋体" w:hAnsi="新宋体" w:cs="Times New Roman"/>
                <w:kern w:val="0"/>
                <w:sz w:val="18"/>
                <w:szCs w:val="18"/>
                <w14:ligatures w14:val="none"/>
              </w:rPr>
              <w:t>年</w:t>
            </w:r>
          </w:p>
        </w:tc>
        <w:tc>
          <w:tcPr>
            <w:tcW w:w="499" w:type="pct"/>
            <w:vAlign w:val="center"/>
          </w:tcPr>
          <w:p w14:paraId="1695B045"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-194.6</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07980795"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27.20%</w:t>
            </w:r>
          </w:p>
        </w:tc>
        <w:tc>
          <w:tcPr>
            <w:tcW w:w="499" w:type="pct"/>
            <w:vAlign w:val="center"/>
          </w:tcPr>
          <w:p w14:paraId="6E67A1AA"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-234.1</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18B1DBF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27.06%</w:t>
            </w:r>
          </w:p>
        </w:tc>
        <w:tc>
          <w:tcPr>
            <w:tcW w:w="499" w:type="pct"/>
            <w:vAlign w:val="center"/>
          </w:tcPr>
          <w:p w14:paraId="7A513BAB"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-273.1</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196B0942"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26.95%</w:t>
            </w:r>
          </w:p>
        </w:tc>
        <w:tc>
          <w:tcPr>
            <w:tcW w:w="499" w:type="pct"/>
            <w:vAlign w:val="center"/>
          </w:tcPr>
          <w:p w14:paraId="3A4EDF73"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-310.1</w:t>
            </w:r>
            <w:r w:rsidRPr="00F76752">
              <w:rPr>
                <w:rFonts w:ascii="Times New Roman" w:eastAsia="新宋体" w:hAnsi="Times New Roman" w:cs="Times New Roman" w:hint="eastAsia"/>
                <w:kern w:val="0"/>
                <w:sz w:val="18"/>
                <w:szCs w:val="18"/>
                <w14:ligatures w14:val="none"/>
              </w:rPr>
              <w:t>0</w:t>
            </w:r>
          </w:p>
        </w:tc>
        <w:tc>
          <w:tcPr>
            <w:tcW w:w="567" w:type="pct"/>
            <w:vAlign w:val="center"/>
          </w:tcPr>
          <w:p w14:paraId="7EDF1AA3"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26.87%</w:t>
            </w:r>
          </w:p>
        </w:tc>
      </w:tr>
      <w:tr w:rsidR="00F76752" w:rsidRPr="00F76752" w14:paraId="625FC61E" w14:textId="77777777" w:rsidTr="00DB24B0">
        <w:trPr>
          <w:trHeight w:val="340"/>
        </w:trPr>
        <w:tc>
          <w:tcPr>
            <w:tcW w:w="730" w:type="pct"/>
            <w:vAlign w:val="center"/>
          </w:tcPr>
          <w:p w14:paraId="3D7AB20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w:t>
            </w:r>
            <w:r w:rsidRPr="00F76752">
              <w:rPr>
                <w:rFonts w:ascii="Times New Roman" w:eastAsia="新宋体" w:hAnsi="Times New Roman" w:cs="Times New Roman"/>
                <w:kern w:val="0"/>
                <w:sz w:val="18"/>
                <w:szCs w:val="18"/>
                <w14:ligatures w14:val="none"/>
              </w:rPr>
              <w:t>年以上</w:t>
            </w:r>
          </w:p>
        </w:tc>
        <w:tc>
          <w:tcPr>
            <w:tcW w:w="499" w:type="pct"/>
            <w:vAlign w:val="center"/>
          </w:tcPr>
          <w:p w14:paraId="270D7C09"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-191.8</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4B5C1A8B"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26.80%</w:t>
            </w:r>
          </w:p>
        </w:tc>
        <w:tc>
          <w:tcPr>
            <w:tcW w:w="499" w:type="pct"/>
            <w:vAlign w:val="center"/>
          </w:tcPr>
          <w:p w14:paraId="277325F5"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-232.2</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0783EB38"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26.84%</w:t>
            </w:r>
          </w:p>
        </w:tc>
        <w:tc>
          <w:tcPr>
            <w:tcW w:w="499" w:type="pct"/>
            <w:vAlign w:val="center"/>
          </w:tcPr>
          <w:p w14:paraId="6AE37432"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-272</w:t>
            </w:r>
            <w:r w:rsidRPr="00F76752">
              <w:rPr>
                <w:rFonts w:ascii="Times New Roman" w:eastAsia="新宋体" w:hAnsi="Times New Roman" w:cs="Times New Roman" w:hint="eastAsia"/>
                <w:kern w:val="0"/>
                <w:sz w:val="18"/>
                <w:szCs w:val="18"/>
                <w14:ligatures w14:val="none"/>
              </w:rPr>
              <w:t>.00</w:t>
            </w:r>
          </w:p>
        </w:tc>
        <w:tc>
          <w:tcPr>
            <w:tcW w:w="569" w:type="pct"/>
            <w:vAlign w:val="center"/>
          </w:tcPr>
          <w:p w14:paraId="32ED8C7D"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26.85%</w:t>
            </w:r>
          </w:p>
        </w:tc>
        <w:tc>
          <w:tcPr>
            <w:tcW w:w="499" w:type="pct"/>
            <w:vAlign w:val="center"/>
          </w:tcPr>
          <w:p w14:paraId="5E3367A8"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-309.6</w:t>
            </w:r>
            <w:r w:rsidRPr="00F76752">
              <w:rPr>
                <w:rFonts w:ascii="Times New Roman" w:eastAsia="新宋体" w:hAnsi="Times New Roman" w:cs="Times New Roman" w:hint="eastAsia"/>
                <w:kern w:val="0"/>
                <w:sz w:val="18"/>
                <w:szCs w:val="18"/>
                <w14:ligatures w14:val="none"/>
              </w:rPr>
              <w:t>0</w:t>
            </w:r>
          </w:p>
        </w:tc>
        <w:tc>
          <w:tcPr>
            <w:tcW w:w="567" w:type="pct"/>
            <w:vAlign w:val="center"/>
          </w:tcPr>
          <w:p w14:paraId="751C8679"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26.83%</w:t>
            </w:r>
          </w:p>
        </w:tc>
      </w:tr>
      <w:tr w:rsidR="00F76752" w:rsidRPr="00F76752" w14:paraId="357AA3D3" w14:textId="77777777" w:rsidTr="00DB24B0">
        <w:trPr>
          <w:trHeight w:val="340"/>
        </w:trPr>
        <w:tc>
          <w:tcPr>
            <w:tcW w:w="730" w:type="pct"/>
            <w:vAlign w:val="center"/>
          </w:tcPr>
          <w:p w14:paraId="0F4057F9"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新宋体" w:cs="Times New Roman"/>
                <w:kern w:val="0"/>
                <w:sz w:val="18"/>
                <w:szCs w:val="18"/>
                <w14:ligatures w14:val="none"/>
              </w:rPr>
              <w:t>合计</w:t>
            </w:r>
          </w:p>
        </w:tc>
        <w:tc>
          <w:tcPr>
            <w:tcW w:w="499" w:type="pct"/>
            <w:vAlign w:val="center"/>
          </w:tcPr>
          <w:p w14:paraId="327BB497"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-715.4</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4ECBC31F"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100</w:t>
            </w:r>
            <w:r w:rsidRPr="00F76752">
              <w:rPr>
                <w:rFonts w:ascii="Times New Roman" w:eastAsia="新宋体" w:hAnsi="Times New Roman" w:cs="Times New Roman" w:hint="eastAsia"/>
                <w:kern w:val="0"/>
                <w:sz w:val="18"/>
                <w:szCs w:val="18"/>
                <w14:ligatures w14:val="none"/>
              </w:rPr>
              <w:t>.00</w:t>
            </w:r>
            <w:r w:rsidRPr="00F76752">
              <w:rPr>
                <w:rFonts w:ascii="Times New Roman" w:eastAsia="新宋体" w:hAnsi="Times New Roman" w:cs="Times New Roman"/>
                <w:kern w:val="0"/>
                <w:sz w:val="18"/>
                <w:szCs w:val="18"/>
                <w14:ligatures w14:val="none"/>
              </w:rPr>
              <w:t>%</w:t>
            </w:r>
          </w:p>
        </w:tc>
        <w:tc>
          <w:tcPr>
            <w:tcW w:w="499" w:type="pct"/>
            <w:vAlign w:val="center"/>
          </w:tcPr>
          <w:p w14:paraId="7A0953ED"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-865.1</w:t>
            </w:r>
            <w:r w:rsidRPr="00F76752">
              <w:rPr>
                <w:rFonts w:ascii="Times New Roman" w:eastAsia="新宋体" w:hAnsi="Times New Roman" w:cs="Times New Roman" w:hint="eastAsia"/>
                <w:kern w:val="0"/>
                <w:sz w:val="18"/>
                <w:szCs w:val="18"/>
                <w14:ligatures w14:val="none"/>
              </w:rPr>
              <w:t>0</w:t>
            </w:r>
          </w:p>
        </w:tc>
        <w:tc>
          <w:tcPr>
            <w:tcW w:w="569" w:type="pct"/>
            <w:vAlign w:val="center"/>
          </w:tcPr>
          <w:p w14:paraId="52E598DE"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100</w:t>
            </w:r>
            <w:r w:rsidRPr="00F76752">
              <w:rPr>
                <w:rFonts w:ascii="Times New Roman" w:eastAsia="新宋体" w:hAnsi="Times New Roman" w:cs="Times New Roman" w:hint="eastAsia"/>
                <w:kern w:val="0"/>
                <w:sz w:val="18"/>
                <w:szCs w:val="18"/>
                <w14:ligatures w14:val="none"/>
              </w:rPr>
              <w:t>.00</w:t>
            </w:r>
            <w:r w:rsidRPr="00F76752">
              <w:rPr>
                <w:rFonts w:ascii="Times New Roman" w:eastAsia="新宋体" w:hAnsi="Times New Roman" w:cs="Times New Roman"/>
                <w:kern w:val="0"/>
                <w:sz w:val="18"/>
                <w:szCs w:val="18"/>
                <w14:ligatures w14:val="none"/>
              </w:rPr>
              <w:t>%</w:t>
            </w:r>
          </w:p>
        </w:tc>
        <w:tc>
          <w:tcPr>
            <w:tcW w:w="499" w:type="pct"/>
            <w:vAlign w:val="center"/>
          </w:tcPr>
          <w:p w14:paraId="4D265A88"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w:t>
            </w:r>
            <w:r w:rsidRPr="00F76752">
              <w:rPr>
                <w:rFonts w:ascii="Times New Roman" w:eastAsia="新宋体" w:hAnsi="Times New Roman" w:cs="Times New Roman" w:hint="eastAsia"/>
                <w:kern w:val="0"/>
                <w:sz w:val="18"/>
                <w:szCs w:val="18"/>
                <w14:ligatures w14:val="none"/>
              </w:rPr>
              <w:t>,</w:t>
            </w:r>
            <w:r w:rsidRPr="00F76752">
              <w:rPr>
                <w:rFonts w:ascii="Times New Roman" w:eastAsia="新宋体" w:hAnsi="Times New Roman" w:cs="Times New Roman"/>
                <w:kern w:val="0"/>
                <w:sz w:val="18"/>
                <w:szCs w:val="18"/>
                <w14:ligatures w14:val="none"/>
              </w:rPr>
              <w:t>013</w:t>
            </w:r>
            <w:r w:rsidRPr="00F76752">
              <w:rPr>
                <w:rFonts w:ascii="Times New Roman" w:eastAsia="新宋体" w:hAnsi="Times New Roman" w:cs="Times New Roman" w:hint="eastAsia"/>
                <w:kern w:val="0"/>
                <w:sz w:val="18"/>
                <w:szCs w:val="18"/>
                <w14:ligatures w14:val="none"/>
              </w:rPr>
              <w:t>.00</w:t>
            </w:r>
          </w:p>
        </w:tc>
        <w:tc>
          <w:tcPr>
            <w:tcW w:w="569" w:type="pct"/>
            <w:vAlign w:val="center"/>
          </w:tcPr>
          <w:p w14:paraId="536C0419"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100</w:t>
            </w:r>
            <w:r w:rsidRPr="00F76752">
              <w:rPr>
                <w:rFonts w:ascii="Times New Roman" w:eastAsia="新宋体" w:hAnsi="Times New Roman" w:cs="Times New Roman" w:hint="eastAsia"/>
                <w:kern w:val="0"/>
                <w:sz w:val="18"/>
                <w:szCs w:val="18"/>
                <w14:ligatures w14:val="none"/>
              </w:rPr>
              <w:t>.00</w:t>
            </w:r>
            <w:r w:rsidRPr="00F76752">
              <w:rPr>
                <w:rFonts w:ascii="Times New Roman" w:eastAsia="新宋体" w:hAnsi="Times New Roman" w:cs="Times New Roman"/>
                <w:kern w:val="0"/>
                <w:sz w:val="18"/>
                <w:szCs w:val="18"/>
                <w14:ligatures w14:val="none"/>
              </w:rPr>
              <w:t>%</w:t>
            </w:r>
          </w:p>
        </w:tc>
        <w:tc>
          <w:tcPr>
            <w:tcW w:w="499" w:type="pct"/>
            <w:vAlign w:val="center"/>
          </w:tcPr>
          <w:p w14:paraId="71E6141D" w14:textId="77777777" w:rsidR="00F76752" w:rsidRPr="00F76752" w:rsidRDefault="00F76752" w:rsidP="00F76752">
            <w:pPr>
              <w:widowControl/>
              <w:spacing w:after="0" w:line="240" w:lineRule="auto"/>
              <w:jc w:val="both"/>
              <w:rPr>
                <w:rFonts w:ascii="Times New Roman" w:eastAsia="新宋体" w:hAnsi="Times New Roman" w:cs="Times New Roman" w:hint="eastAsia"/>
                <w:kern w:val="0"/>
                <w:sz w:val="18"/>
                <w:szCs w:val="18"/>
                <w14:ligatures w14:val="none"/>
              </w:rPr>
            </w:pPr>
            <w:r w:rsidRPr="00F76752">
              <w:rPr>
                <w:rFonts w:ascii="Times New Roman" w:eastAsia="新宋体" w:hAnsi="Times New Roman" w:cs="Times New Roman"/>
                <w:kern w:val="0"/>
                <w:sz w:val="18"/>
                <w:szCs w:val="18"/>
                <w14:ligatures w14:val="none"/>
              </w:rPr>
              <w:t>-1</w:t>
            </w:r>
            <w:r w:rsidRPr="00F76752">
              <w:rPr>
                <w:rFonts w:ascii="Times New Roman" w:eastAsia="新宋体" w:hAnsi="Times New Roman" w:cs="Times New Roman" w:hint="eastAsia"/>
                <w:kern w:val="0"/>
                <w:sz w:val="18"/>
                <w:szCs w:val="18"/>
                <w14:ligatures w14:val="none"/>
              </w:rPr>
              <w:t>,</w:t>
            </w:r>
            <w:r w:rsidRPr="00F76752">
              <w:rPr>
                <w:rFonts w:ascii="Times New Roman" w:eastAsia="新宋体" w:hAnsi="Times New Roman" w:cs="Times New Roman"/>
                <w:kern w:val="0"/>
                <w:sz w:val="18"/>
                <w:szCs w:val="18"/>
                <w14:ligatures w14:val="none"/>
              </w:rPr>
              <w:t>154</w:t>
            </w:r>
            <w:r w:rsidRPr="00F76752">
              <w:rPr>
                <w:rFonts w:ascii="Times New Roman" w:eastAsia="新宋体" w:hAnsi="Times New Roman" w:cs="Times New Roman" w:hint="eastAsia"/>
                <w:kern w:val="0"/>
                <w:sz w:val="18"/>
                <w:szCs w:val="18"/>
                <w14:ligatures w14:val="none"/>
              </w:rPr>
              <w:t>.00</w:t>
            </w:r>
          </w:p>
        </w:tc>
        <w:tc>
          <w:tcPr>
            <w:tcW w:w="567" w:type="pct"/>
            <w:vAlign w:val="center"/>
          </w:tcPr>
          <w:p w14:paraId="229E7EFE" w14:textId="77777777" w:rsidR="00F76752" w:rsidRPr="00F76752" w:rsidRDefault="00F76752" w:rsidP="00F76752">
            <w:pPr>
              <w:widowControl/>
              <w:spacing w:after="0" w:line="240" w:lineRule="auto"/>
              <w:jc w:val="both"/>
              <w:rPr>
                <w:rFonts w:ascii="Times New Roman" w:eastAsia="新宋体" w:hAnsi="Times New Roman" w:cs="Times New Roman"/>
                <w:kern w:val="0"/>
                <w:sz w:val="18"/>
                <w:szCs w:val="18"/>
                <w14:ligatures w14:val="none"/>
              </w:rPr>
            </w:pPr>
            <w:r w:rsidRPr="00F76752">
              <w:rPr>
                <w:rFonts w:ascii="Times New Roman" w:eastAsia="新宋体" w:hAnsi="Times New Roman" w:cs="Times New Roman"/>
                <w:kern w:val="0"/>
                <w:sz w:val="18"/>
                <w:szCs w:val="18"/>
                <w14:ligatures w14:val="none"/>
              </w:rPr>
              <w:t>100</w:t>
            </w:r>
            <w:r w:rsidRPr="00F76752">
              <w:rPr>
                <w:rFonts w:ascii="Times New Roman" w:eastAsia="新宋体" w:hAnsi="Times New Roman" w:cs="Times New Roman" w:hint="eastAsia"/>
                <w:kern w:val="0"/>
                <w:sz w:val="18"/>
                <w:szCs w:val="18"/>
                <w14:ligatures w14:val="none"/>
              </w:rPr>
              <w:t>.00</w:t>
            </w:r>
            <w:r w:rsidRPr="00F76752">
              <w:rPr>
                <w:rFonts w:ascii="Times New Roman" w:eastAsia="新宋体" w:hAnsi="Times New Roman" w:cs="Times New Roman"/>
                <w:kern w:val="0"/>
                <w:sz w:val="18"/>
                <w:szCs w:val="18"/>
                <w14:ligatures w14:val="none"/>
              </w:rPr>
              <w:t>%</w:t>
            </w:r>
          </w:p>
        </w:tc>
      </w:tr>
    </w:tbl>
    <w:p w14:paraId="3CEBAF6B" w14:textId="77777777" w:rsidR="00F76752" w:rsidRPr="00F76752" w:rsidRDefault="00F76752" w:rsidP="00F76752">
      <w:pPr>
        <w:spacing w:afterLines="100" w:after="312" w:line="240" w:lineRule="auto"/>
        <w:jc w:val="both"/>
        <w:rPr>
          <w:rFonts w:ascii="新宋体" w:eastAsia="新宋体" w:hAnsi="新宋体" w:cs="Times New Roman" w:hint="eastAsia"/>
          <w:sz w:val="18"/>
          <w:szCs w:val="18"/>
          <w14:ligatures w14:val="none"/>
        </w:rPr>
      </w:pPr>
      <w:r w:rsidRPr="00F76752">
        <w:rPr>
          <w:rFonts w:ascii="新宋体" w:eastAsia="新宋体" w:hAnsi="新宋体" w:cs="Times New Roman"/>
          <w:sz w:val="18"/>
          <w:szCs w:val="18"/>
          <w14:ligatures w14:val="none"/>
        </w:rPr>
        <w:t>注：表中AAA、AA+、AA</w:t>
      </w:r>
      <w:r w:rsidRPr="00F76752">
        <w:rPr>
          <w:rFonts w:ascii="新宋体" w:eastAsia="新宋体" w:hAnsi="新宋体" w:cs="Times New Roman" w:hint="eastAsia"/>
          <w:sz w:val="18"/>
          <w:szCs w:val="18"/>
          <w14:ligatures w14:val="none"/>
        </w:rPr>
        <w:t>和</w:t>
      </w:r>
      <w:r w:rsidRPr="00F76752">
        <w:rPr>
          <w:rFonts w:ascii="新宋体" w:eastAsia="新宋体" w:hAnsi="新宋体" w:cs="Times New Roman"/>
          <w:sz w:val="18"/>
          <w:szCs w:val="18"/>
          <w14:ligatures w14:val="none"/>
        </w:rPr>
        <w:t>AA-均为商业银行金融债券等级；数值前面的负号表示损失。</w:t>
      </w:r>
    </w:p>
    <w:p w14:paraId="7AC03909" w14:textId="77777777" w:rsidR="00F76752" w:rsidRPr="00F76752" w:rsidRDefault="00F76752">
      <w:pPr>
        <w:rPr>
          <w:rFonts w:hint="eastAsia"/>
        </w:rPr>
      </w:pPr>
    </w:p>
    <w:sectPr w:rsidR="00F76752" w:rsidRPr="00F76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CD50" w14:textId="77777777" w:rsidR="00AC1FE7" w:rsidRDefault="00AC1FE7" w:rsidP="00F76752">
      <w:pPr>
        <w:spacing w:after="0" w:line="240" w:lineRule="auto"/>
        <w:rPr>
          <w:rFonts w:hint="eastAsia"/>
        </w:rPr>
      </w:pPr>
      <w:r>
        <w:separator/>
      </w:r>
    </w:p>
  </w:endnote>
  <w:endnote w:type="continuationSeparator" w:id="0">
    <w:p w14:paraId="1565F1F7" w14:textId="77777777" w:rsidR="00AC1FE7" w:rsidRDefault="00AC1FE7" w:rsidP="00F7675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6434" w14:textId="77777777" w:rsidR="00AC1FE7" w:rsidRDefault="00AC1FE7" w:rsidP="00F76752">
      <w:pPr>
        <w:spacing w:after="0" w:line="240" w:lineRule="auto"/>
        <w:rPr>
          <w:rFonts w:hint="eastAsia"/>
        </w:rPr>
      </w:pPr>
      <w:r>
        <w:separator/>
      </w:r>
    </w:p>
  </w:footnote>
  <w:footnote w:type="continuationSeparator" w:id="0">
    <w:p w14:paraId="4039225C" w14:textId="77777777" w:rsidR="00AC1FE7" w:rsidRDefault="00AC1FE7" w:rsidP="00F76752">
      <w:pPr>
        <w:spacing w:after="0" w:line="240" w:lineRule="auto"/>
        <w:rPr>
          <w:rFonts w:hint="eastAsia"/>
        </w:rPr>
      </w:pPr>
      <w:r>
        <w:continuationSeparator/>
      </w:r>
    </w:p>
  </w:footnote>
  <w:footnote w:id="1">
    <w:p w14:paraId="38B56693" w14:textId="77777777" w:rsidR="00F76752" w:rsidRDefault="00F76752" w:rsidP="00F76752">
      <w:pPr>
        <w:pStyle w:val="af2"/>
        <w:ind w:firstLine="360"/>
        <w:rPr>
          <w:rFonts w:hint="eastAsia"/>
        </w:rPr>
      </w:pPr>
      <w:r>
        <w:rPr>
          <w:rStyle w:val="af4"/>
        </w:rPr>
        <w:footnoteRef/>
      </w:r>
      <w:r>
        <w:rPr>
          <w:rFonts w:eastAsia="新宋体" w:hint="eastAsia"/>
        </w:rPr>
        <w:t xml:space="preserve"> </w:t>
      </w:r>
      <w:r>
        <w:rPr>
          <w:rFonts w:eastAsia="新宋体" w:hint="eastAsia"/>
        </w:rPr>
        <w:t>包括企业债券、公司债券、短期融资</w:t>
      </w:r>
      <w:proofErr w:type="gramStart"/>
      <w:r>
        <w:rPr>
          <w:rFonts w:eastAsia="新宋体" w:hint="eastAsia"/>
        </w:rPr>
        <w:t>券</w:t>
      </w:r>
      <w:proofErr w:type="gramEnd"/>
      <w:r>
        <w:rPr>
          <w:rFonts w:eastAsia="新宋体" w:hint="eastAsia"/>
        </w:rPr>
        <w:t>、中期票据、可转债和分离交易的可转换公司债</w:t>
      </w:r>
      <w:proofErr w:type="gramStart"/>
      <w:r>
        <w:rPr>
          <w:rFonts w:eastAsia="新宋体" w:hint="eastAsia"/>
        </w:rPr>
        <w:t>券</w:t>
      </w:r>
      <w:proofErr w:type="gramEnd"/>
      <w:r>
        <w:rPr>
          <w:rFonts w:eastAsia="新宋体" w:hint="eastAsia"/>
        </w:rPr>
        <w:t>。</w:t>
      </w:r>
    </w:p>
  </w:footnote>
  <w:footnote w:id="2">
    <w:p w14:paraId="222CF2EA" w14:textId="77777777" w:rsidR="00F76752" w:rsidRDefault="00F76752" w:rsidP="00F76752">
      <w:pPr>
        <w:pStyle w:val="af2"/>
        <w:rPr>
          <w:rFonts w:hint="eastAsia"/>
        </w:rPr>
      </w:pPr>
      <w:r>
        <w:rPr>
          <w:rStyle w:val="af4"/>
        </w:rPr>
        <w:footnoteRef/>
      </w:r>
      <w:r>
        <w:t xml:space="preserve"> </w:t>
      </w:r>
      <w:r>
        <w:rPr>
          <w:rFonts w:hint="eastAsia"/>
        </w:rPr>
        <w:t>分别为国家开发银行、中国农业发展银行和中国进出口银行。</w:t>
      </w:r>
    </w:p>
  </w:footnote>
  <w:footnote w:id="3">
    <w:p w14:paraId="316FC8DC" w14:textId="77777777" w:rsidR="00F76752" w:rsidRDefault="00F76752" w:rsidP="00F76752">
      <w:pPr>
        <w:pStyle w:val="af2"/>
        <w:rPr>
          <w:rFonts w:hint="eastAsia"/>
        </w:rPr>
      </w:pPr>
      <w:r>
        <w:rPr>
          <w:rStyle w:val="af4"/>
        </w:rPr>
        <w:footnoteRef/>
      </w:r>
      <w:r>
        <w:t xml:space="preserve"> </w:t>
      </w:r>
      <w:r>
        <w:rPr>
          <w:rFonts w:hint="eastAsia"/>
        </w:rPr>
        <w:t>仅从基本面考虑，不考虑市场炒作行为。</w:t>
      </w:r>
    </w:p>
  </w:footnote>
  <w:footnote w:id="4">
    <w:p w14:paraId="28796F33" w14:textId="77777777" w:rsidR="00F76752" w:rsidRDefault="00F76752" w:rsidP="00F76752">
      <w:pPr>
        <w:pStyle w:val="af2"/>
        <w:rPr>
          <w:rFonts w:hint="eastAsia"/>
        </w:rPr>
      </w:pPr>
      <w:r>
        <w:rPr>
          <w:rStyle w:val="af4"/>
        </w:rPr>
        <w:footnoteRef/>
      </w:r>
      <w:r>
        <w:t xml:space="preserve"> </w:t>
      </w:r>
      <w:r>
        <w:rPr>
          <w:rFonts w:hint="eastAsia"/>
        </w:rPr>
        <w:t>实际上，政府采取了对</w:t>
      </w:r>
      <w:proofErr w:type="gramStart"/>
      <w:r>
        <w:rPr>
          <w:rFonts w:hint="eastAsia"/>
        </w:rPr>
        <w:t>国开债实行</w:t>
      </w:r>
      <w:proofErr w:type="gramEnd"/>
      <w:r>
        <w:rPr>
          <w:rFonts w:hint="eastAsia"/>
        </w:rPr>
        <w:t>新老划断的方式，该种政策的支持实际上也可以</w:t>
      </w:r>
      <w:proofErr w:type="gramStart"/>
      <w:r>
        <w:rPr>
          <w:rFonts w:hint="eastAsia"/>
        </w:rPr>
        <w:t>看做</w:t>
      </w:r>
      <w:proofErr w:type="gramEnd"/>
      <w:r>
        <w:rPr>
          <w:rFonts w:hint="eastAsia"/>
        </w:rPr>
        <w:t>是一种增信。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B1"/>
    <w:rsid w:val="001229D8"/>
    <w:rsid w:val="001B4656"/>
    <w:rsid w:val="0025005C"/>
    <w:rsid w:val="0026744F"/>
    <w:rsid w:val="00341F2B"/>
    <w:rsid w:val="005453B1"/>
    <w:rsid w:val="0072271E"/>
    <w:rsid w:val="008D0AC4"/>
    <w:rsid w:val="00AC1FE7"/>
    <w:rsid w:val="00DB1227"/>
    <w:rsid w:val="00F7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2E405F39"/>
  <w15:chartTrackingRefBased/>
  <w15:docId w15:val="{66A98D20-DD65-44FB-B300-B2474BA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45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3B1"/>
    <w:rPr>
      <w:rFonts w:cstheme="majorBidi"/>
      <w:color w:val="2F5496" w:themeColor="accent1" w:themeShade="BF"/>
      <w:sz w:val="28"/>
      <w:szCs w:val="28"/>
    </w:rPr>
  </w:style>
  <w:style w:type="character" w:customStyle="1" w:styleId="50">
    <w:name w:val="标题 5 字符"/>
    <w:basedOn w:val="a0"/>
    <w:link w:val="5"/>
    <w:uiPriority w:val="9"/>
    <w:semiHidden/>
    <w:rsid w:val="005453B1"/>
    <w:rPr>
      <w:rFonts w:cstheme="majorBidi"/>
      <w:color w:val="2F5496" w:themeColor="accent1" w:themeShade="BF"/>
      <w:sz w:val="24"/>
    </w:rPr>
  </w:style>
  <w:style w:type="character" w:customStyle="1" w:styleId="60">
    <w:name w:val="标题 6 字符"/>
    <w:basedOn w:val="a0"/>
    <w:link w:val="6"/>
    <w:uiPriority w:val="9"/>
    <w:semiHidden/>
    <w:rsid w:val="005453B1"/>
    <w:rPr>
      <w:rFonts w:cstheme="majorBidi"/>
      <w:b/>
      <w:bCs/>
      <w:color w:val="2F5496" w:themeColor="accent1" w:themeShade="BF"/>
    </w:rPr>
  </w:style>
  <w:style w:type="character" w:customStyle="1" w:styleId="70">
    <w:name w:val="标题 7 字符"/>
    <w:basedOn w:val="a0"/>
    <w:link w:val="7"/>
    <w:uiPriority w:val="9"/>
    <w:semiHidden/>
    <w:rsid w:val="005453B1"/>
    <w:rPr>
      <w:rFonts w:cstheme="majorBidi"/>
      <w:b/>
      <w:bCs/>
      <w:color w:val="595959" w:themeColor="text1" w:themeTint="A6"/>
    </w:rPr>
  </w:style>
  <w:style w:type="character" w:customStyle="1" w:styleId="80">
    <w:name w:val="标题 8 字符"/>
    <w:basedOn w:val="a0"/>
    <w:link w:val="8"/>
    <w:uiPriority w:val="9"/>
    <w:semiHidden/>
    <w:rsid w:val="005453B1"/>
    <w:rPr>
      <w:rFonts w:cstheme="majorBidi"/>
      <w:color w:val="595959" w:themeColor="text1" w:themeTint="A6"/>
    </w:rPr>
  </w:style>
  <w:style w:type="character" w:customStyle="1" w:styleId="90">
    <w:name w:val="标题 9 字符"/>
    <w:basedOn w:val="a0"/>
    <w:link w:val="9"/>
    <w:uiPriority w:val="9"/>
    <w:semiHidden/>
    <w:rsid w:val="005453B1"/>
    <w:rPr>
      <w:rFonts w:eastAsiaTheme="majorEastAsia" w:cstheme="majorBidi"/>
      <w:color w:val="595959" w:themeColor="text1" w:themeTint="A6"/>
    </w:rPr>
  </w:style>
  <w:style w:type="paragraph" w:styleId="a3">
    <w:name w:val="Title"/>
    <w:basedOn w:val="a"/>
    <w:next w:val="a"/>
    <w:link w:val="a4"/>
    <w:uiPriority w:val="10"/>
    <w:qFormat/>
    <w:rsid w:val="00545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3B1"/>
    <w:pPr>
      <w:spacing w:before="160"/>
      <w:jc w:val="center"/>
    </w:pPr>
    <w:rPr>
      <w:i/>
      <w:iCs/>
      <w:color w:val="404040" w:themeColor="text1" w:themeTint="BF"/>
    </w:rPr>
  </w:style>
  <w:style w:type="character" w:customStyle="1" w:styleId="a8">
    <w:name w:val="引用 字符"/>
    <w:basedOn w:val="a0"/>
    <w:link w:val="a7"/>
    <w:uiPriority w:val="29"/>
    <w:rsid w:val="005453B1"/>
    <w:rPr>
      <w:i/>
      <w:iCs/>
      <w:color w:val="404040" w:themeColor="text1" w:themeTint="BF"/>
    </w:rPr>
  </w:style>
  <w:style w:type="paragraph" w:styleId="a9">
    <w:name w:val="List Paragraph"/>
    <w:basedOn w:val="a"/>
    <w:uiPriority w:val="34"/>
    <w:qFormat/>
    <w:rsid w:val="005453B1"/>
    <w:pPr>
      <w:ind w:left="720"/>
      <w:contextualSpacing/>
    </w:pPr>
  </w:style>
  <w:style w:type="character" w:styleId="aa">
    <w:name w:val="Intense Emphasis"/>
    <w:basedOn w:val="a0"/>
    <w:uiPriority w:val="21"/>
    <w:qFormat/>
    <w:rsid w:val="005453B1"/>
    <w:rPr>
      <w:i/>
      <w:iCs/>
      <w:color w:val="2F5496" w:themeColor="accent1" w:themeShade="BF"/>
    </w:rPr>
  </w:style>
  <w:style w:type="paragraph" w:styleId="ab">
    <w:name w:val="Intense Quote"/>
    <w:basedOn w:val="a"/>
    <w:next w:val="a"/>
    <w:link w:val="ac"/>
    <w:uiPriority w:val="30"/>
    <w:qFormat/>
    <w:rsid w:val="00545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3B1"/>
    <w:rPr>
      <w:i/>
      <w:iCs/>
      <w:color w:val="2F5496" w:themeColor="accent1" w:themeShade="BF"/>
    </w:rPr>
  </w:style>
  <w:style w:type="character" w:styleId="ad">
    <w:name w:val="Intense Reference"/>
    <w:basedOn w:val="a0"/>
    <w:uiPriority w:val="32"/>
    <w:qFormat/>
    <w:rsid w:val="005453B1"/>
    <w:rPr>
      <w:b/>
      <w:bCs/>
      <w:smallCaps/>
      <w:color w:val="2F5496" w:themeColor="accent1" w:themeShade="BF"/>
      <w:spacing w:val="5"/>
    </w:rPr>
  </w:style>
  <w:style w:type="paragraph" w:styleId="ae">
    <w:name w:val="header"/>
    <w:basedOn w:val="a"/>
    <w:link w:val="af"/>
    <w:uiPriority w:val="99"/>
    <w:unhideWhenUsed/>
    <w:rsid w:val="00F7675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76752"/>
    <w:rPr>
      <w:sz w:val="18"/>
      <w:szCs w:val="18"/>
    </w:rPr>
  </w:style>
  <w:style w:type="paragraph" w:styleId="af0">
    <w:name w:val="footer"/>
    <w:basedOn w:val="a"/>
    <w:link w:val="af1"/>
    <w:uiPriority w:val="99"/>
    <w:unhideWhenUsed/>
    <w:rsid w:val="00F7675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76752"/>
    <w:rPr>
      <w:sz w:val="18"/>
      <w:szCs w:val="18"/>
    </w:rPr>
  </w:style>
  <w:style w:type="paragraph" w:styleId="af2">
    <w:name w:val="footnote text"/>
    <w:basedOn w:val="a"/>
    <w:link w:val="Char"/>
    <w:semiHidden/>
    <w:rsid w:val="00F76752"/>
    <w:pPr>
      <w:snapToGrid w:val="0"/>
      <w:spacing w:after="0" w:line="240" w:lineRule="auto"/>
    </w:pPr>
    <w:rPr>
      <w:rFonts w:ascii="Times New Roman" w:eastAsia="宋体" w:hAnsi="Times New Roman" w:cs="Times New Roman"/>
      <w:sz w:val="18"/>
      <w:szCs w:val="18"/>
      <w14:ligatures w14:val="none"/>
    </w:rPr>
  </w:style>
  <w:style w:type="character" w:customStyle="1" w:styleId="af3">
    <w:name w:val="脚注文本 字符"/>
    <w:basedOn w:val="a0"/>
    <w:uiPriority w:val="99"/>
    <w:semiHidden/>
    <w:rsid w:val="00F76752"/>
    <w:rPr>
      <w:sz w:val="18"/>
      <w:szCs w:val="18"/>
    </w:rPr>
  </w:style>
  <w:style w:type="character" w:customStyle="1" w:styleId="Char">
    <w:name w:val="脚注文本 Char"/>
    <w:link w:val="af2"/>
    <w:semiHidden/>
    <w:rsid w:val="00F76752"/>
    <w:rPr>
      <w:rFonts w:ascii="Times New Roman" w:eastAsia="宋体" w:hAnsi="Times New Roman" w:cs="Times New Roman"/>
      <w:sz w:val="18"/>
      <w:szCs w:val="18"/>
      <w14:ligatures w14:val="none"/>
    </w:rPr>
  </w:style>
  <w:style w:type="character" w:styleId="af4">
    <w:name w:val="footnote reference"/>
    <w:semiHidden/>
    <w:rsid w:val="00F76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7.wmf"/><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5.bin"/><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2025-10-21T08:26:00Z</dcterms:created>
  <dcterms:modified xsi:type="dcterms:W3CDTF">2025-10-21T08:30:00Z</dcterms:modified>
</cp:coreProperties>
</file>