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BEBB" w14:textId="003E8CB8" w:rsidR="008D0AC4" w:rsidRPr="00AF506A" w:rsidRDefault="00AF506A" w:rsidP="00AF506A">
      <w:pPr>
        <w:pStyle w:val="2"/>
        <w:adjustRightInd w:val="0"/>
        <w:spacing w:beforeLines="50" w:before="156" w:afterLines="50" w:after="156" w:line="440" w:lineRule="exact"/>
        <w:jc w:val="center"/>
        <w:rPr>
          <w:rFonts w:ascii="黑体" w:eastAsia="黑体" w:hAnsi="Times New Roman" w:cs="Times New Roman"/>
          <w:bCs/>
          <w:color w:val="auto"/>
          <w:sz w:val="44"/>
          <w:szCs w:val="44"/>
          <w14:ligatures w14:val="none"/>
        </w:rPr>
      </w:pPr>
      <w:r w:rsidRPr="00AF506A">
        <w:rPr>
          <w:rFonts w:ascii="黑体" w:eastAsia="黑体" w:hAnsi="Times New Roman" w:cs="Times New Roman"/>
          <w:bCs/>
          <w:color w:val="auto"/>
          <w:sz w:val="44"/>
          <w:szCs w:val="44"/>
          <w14:ligatures w14:val="none"/>
        </w:rPr>
        <w:t>债券市场增信体系抵御系统性风险冲击机制的实证检验</w:t>
      </w:r>
    </w:p>
    <w:p w14:paraId="4488DDCC" w14:textId="77777777" w:rsidR="00AF506A" w:rsidRDefault="00AF506A">
      <w:pPr>
        <w:rPr>
          <w:b/>
          <w:bCs/>
        </w:rPr>
      </w:pPr>
    </w:p>
    <w:p w14:paraId="465F1225" w14:textId="77777777" w:rsidR="00AF506A" w:rsidRPr="00AF506A" w:rsidRDefault="00AF506A" w:rsidP="00AF506A">
      <w:pPr>
        <w:spacing w:after="0" w:line="440" w:lineRule="exact"/>
        <w:ind w:firstLineChars="200" w:firstLine="480"/>
        <w:jc w:val="both"/>
        <w:rPr>
          <w:rFonts w:ascii="Times New Roman" w:eastAsia="新宋体" w:hAnsi="Times New Roman" w:cs="Times New Roman" w:hint="eastAsia"/>
          <w:sz w:val="24"/>
          <w14:ligatures w14:val="none"/>
        </w:rPr>
      </w:pP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本次金融危机对美国乃至全球债券市场都带来了较大的冲击，但同时笔者也发现，高信用债券在此次危机中所受影响较小，因此，笔者认为，通过债券增信，可以降低系统性风险对债券市场的冲击。以下重点研究高信用债券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在此次金融危机中的表现以及与高收益债券的比较。</w:t>
      </w:r>
    </w:p>
    <w:p w14:paraId="4847FA85" w14:textId="565F6D86" w:rsidR="00AF506A" w:rsidRPr="00AF506A" w:rsidRDefault="00AF506A" w:rsidP="00AF506A">
      <w:pPr>
        <w:spacing w:after="0" w:line="440" w:lineRule="exact"/>
        <w:jc w:val="both"/>
        <w:outlineLvl w:val="3"/>
        <w:rPr>
          <w:rFonts w:ascii="黑体" w:eastAsia="黑体" w:hAnsi="宋体" w:cs="Times New Roman" w:hint="eastAsia"/>
          <w:sz w:val="24"/>
          <w14:ligatures w14:val="none"/>
        </w:rPr>
      </w:pPr>
      <w:r w:rsidRPr="00AF506A">
        <w:rPr>
          <w:rFonts w:ascii="黑体" w:eastAsia="黑体" w:hAnsi="宋体" w:cs="Times New Roman" w:hint="eastAsia"/>
          <w:sz w:val="24"/>
          <w14:ligatures w14:val="none"/>
        </w:rPr>
        <w:t>一、</w:t>
      </w:r>
      <w:r w:rsidRPr="00AF506A">
        <w:rPr>
          <w:rFonts w:ascii="黑体" w:eastAsia="黑体" w:hAnsi="宋体" w:cs="Times New Roman" w:hint="eastAsia"/>
          <w:sz w:val="24"/>
          <w14:ligatures w14:val="none"/>
        </w:rPr>
        <w:t>不同级别债券在危机中的整体表现及比较</w:t>
      </w:r>
    </w:p>
    <w:p w14:paraId="0C629B6F" w14:textId="77777777" w:rsidR="00AF506A" w:rsidRPr="00AF506A" w:rsidRDefault="00AF506A" w:rsidP="00AF506A">
      <w:pPr>
        <w:spacing w:afterLines="100" w:after="312" w:line="440" w:lineRule="exact"/>
        <w:ind w:firstLineChars="200" w:firstLine="480"/>
        <w:jc w:val="both"/>
        <w:rPr>
          <w:rFonts w:ascii="Times New Roman" w:eastAsia="新宋体" w:hAnsi="Times New Roman" w:cs="Times New Roman" w:hint="eastAsia"/>
          <w:sz w:val="24"/>
          <w14:ligatures w14:val="none"/>
        </w:rPr>
      </w:pP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图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4.4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中数据显示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2007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年底到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2008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年上半年，高信用债券和高收益债券的标准普尔综合价差都呈现增长态势。高收益（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BBB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级及以下）债券标准普尔综合价差在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6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个月内增长约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500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个基点，而高信用债券的价差增长约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130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个基点，高信用债券的利率波动幅度明显小于高收益债券。从图中能够看出，在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2007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年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12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月到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2008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年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6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月期间，不同级别债券的价格虽均有下降，但高信用债券在危机初期价格表现相对较平稳。</w:t>
      </w:r>
    </w:p>
    <w:p w14:paraId="3DF1A001" w14:textId="2FB92772" w:rsidR="00AF506A" w:rsidRPr="00AF506A" w:rsidRDefault="00AF506A" w:rsidP="00AF506A">
      <w:pPr>
        <w:keepNext/>
        <w:spacing w:after="0" w:line="240" w:lineRule="auto"/>
        <w:jc w:val="center"/>
        <w:rPr>
          <w:rFonts w:ascii="Times New Roman" w:eastAsia="宋体" w:hAnsi="Times New Roman" w:cs="Times New Roman"/>
          <w:sz w:val="21"/>
          <w14:ligatures w14:val="none"/>
        </w:rPr>
      </w:pPr>
      <w:r w:rsidRPr="00AF506A">
        <w:rPr>
          <w:rFonts w:ascii="Times New Roman" w:eastAsia="宋体" w:hAnsi="Times New Roman" w:cs="Times New Roman"/>
          <w:noProof/>
          <w:sz w:val="21"/>
          <w14:ligatures w14:val="none"/>
        </w:rPr>
        <w:drawing>
          <wp:inline distT="0" distB="0" distL="0" distR="0" wp14:anchorId="099C4456" wp14:editId="3ED941AC">
            <wp:extent cx="4724400" cy="2641600"/>
            <wp:effectExtent l="0" t="0" r="0" b="6350"/>
            <wp:docPr id="21991182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4266B" w14:textId="6AAF111A" w:rsidR="00AF506A" w:rsidRPr="00AF506A" w:rsidRDefault="00AF506A" w:rsidP="00AF506A">
      <w:pPr>
        <w:spacing w:after="0" w:line="240" w:lineRule="auto"/>
        <w:jc w:val="center"/>
        <w:rPr>
          <w:rFonts w:ascii="Times New Roman" w:eastAsia="新宋体" w:hAnsi="新宋体" w:cs="Times New Roman" w:hint="eastAsia"/>
          <w:sz w:val="21"/>
          <w:szCs w:val="21"/>
          <w14:ligatures w14:val="none"/>
        </w:rPr>
      </w:pPr>
      <w:bookmarkStart w:id="0" w:name="_Toc225863697"/>
      <w:bookmarkStart w:id="1" w:name="_Toc256507049"/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图</w:t>
      </w:r>
      <w:r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1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 xml:space="preserve">  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高信用债券和高收益债券的标准普尔综合价差</w:t>
      </w:r>
      <w:bookmarkEnd w:id="1"/>
    </w:p>
    <w:p w14:paraId="4392D1D4" w14:textId="21F256E1" w:rsidR="00AF506A" w:rsidRPr="00AF506A" w:rsidRDefault="00AF506A" w:rsidP="00AF506A">
      <w:pPr>
        <w:spacing w:after="0" w:line="240" w:lineRule="auto"/>
        <w:jc w:val="center"/>
        <w:rPr>
          <w:rFonts w:ascii="Times New Roman" w:eastAsia="宋体" w:hAnsi="Times New Roman" w:cs="Times New Roman" w:hint="eastAsia"/>
          <w:sz w:val="21"/>
          <w14:ligatures w14:val="none"/>
        </w:rPr>
      </w:pP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 xml:space="preserve">Figure </w:t>
      </w:r>
      <w:proofErr w:type="gramStart"/>
      <w:r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1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 xml:space="preserve">  </w:t>
      </w:r>
      <w:r w:rsidRPr="00AF506A">
        <w:rPr>
          <w:rFonts w:ascii="Times New Roman" w:eastAsia="宋体" w:hAnsi="Times New Roman" w:cs="Times New Roman"/>
          <w:sz w:val="21"/>
          <w:szCs w:val="21"/>
          <w14:ligatures w14:val="none"/>
        </w:rPr>
        <w:t>Standard</w:t>
      </w:r>
      <w:proofErr w:type="gramEnd"/>
      <w:r w:rsidRPr="00AF506A">
        <w:rPr>
          <w:rFonts w:ascii="Times New Roman" w:eastAsia="宋体" w:hAnsi="Times New Roman" w:cs="Times New Roman"/>
          <w:sz w:val="21"/>
          <w:szCs w:val="21"/>
          <w14:ligatures w14:val="none"/>
        </w:rPr>
        <w:t xml:space="preserve"> &amp; Poor's Integrated Spread</w:t>
      </w:r>
      <w:r w:rsidRPr="00AF506A">
        <w:rPr>
          <w:rFonts w:ascii="Times New Roman" w:eastAsia="宋体" w:hAnsi="Times New Roman" w:cs="Times New Roman" w:hint="eastAsia"/>
          <w:sz w:val="21"/>
          <w:szCs w:val="21"/>
          <w14:ligatures w14:val="none"/>
        </w:rPr>
        <w:t xml:space="preserve"> between </w:t>
      </w:r>
      <w:r w:rsidRPr="00AF506A">
        <w:rPr>
          <w:rFonts w:ascii="Times New Roman" w:eastAsia="宋体" w:hAnsi="Times New Roman" w:cs="Times New Roman"/>
          <w:sz w:val="21"/>
          <w:szCs w:val="21"/>
          <w14:ligatures w14:val="none"/>
        </w:rPr>
        <w:t>High-credit bonds and high-yield bonds</w:t>
      </w:r>
    </w:p>
    <w:bookmarkEnd w:id="0"/>
    <w:p w14:paraId="72888EB3" w14:textId="77777777" w:rsidR="00AF506A" w:rsidRPr="00AF506A" w:rsidRDefault="00AF506A" w:rsidP="00AF506A">
      <w:pPr>
        <w:spacing w:afterLines="100" w:after="312" w:line="240" w:lineRule="auto"/>
        <w:ind w:firstLineChars="250" w:firstLine="450"/>
        <w:jc w:val="both"/>
        <w:rPr>
          <w:rFonts w:ascii="Times New Roman" w:eastAsia="宋体" w:hAnsi="Times New Roman" w:cs="Times New Roman" w:hint="eastAsia"/>
          <w:sz w:val="18"/>
          <w:szCs w:val="18"/>
          <w14:ligatures w14:val="none"/>
        </w:rPr>
      </w:pPr>
      <w:r w:rsidRPr="00AF506A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>资料来源：</w:t>
      </w:r>
      <w:r w:rsidRPr="00AF506A">
        <w:rPr>
          <w:rFonts w:ascii="Times New Roman" w:eastAsia="宋体" w:hAnsi="Times New Roman" w:cs="Times New Roman"/>
          <w:sz w:val="18"/>
          <w:szCs w:val="18"/>
          <w14:ligatures w14:val="none"/>
        </w:rPr>
        <w:t>Security</w:t>
      </w:r>
      <w:r w:rsidRPr="00AF506A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 xml:space="preserve"> Industry and Financial Market Association Corporate bonds market </w:t>
      </w:r>
      <w:r w:rsidRPr="00AF506A">
        <w:rPr>
          <w:rFonts w:ascii="Times New Roman" w:eastAsia="宋体" w:hAnsi="Times New Roman" w:cs="Times New Roman"/>
          <w:sz w:val="18"/>
          <w:szCs w:val="18"/>
          <w14:ligatures w14:val="none"/>
        </w:rPr>
        <w:t>Research</w:t>
      </w:r>
      <w:r w:rsidRPr="00AF506A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 xml:space="preserve"> report September 2008.</w:t>
      </w:r>
    </w:p>
    <w:p w14:paraId="7BD75D50" w14:textId="1B801EAB" w:rsidR="00AF506A" w:rsidRPr="00AF506A" w:rsidRDefault="00AF506A" w:rsidP="00AF506A">
      <w:pPr>
        <w:spacing w:after="0" w:line="440" w:lineRule="exact"/>
        <w:ind w:firstLineChars="200" w:firstLine="480"/>
        <w:jc w:val="both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从图</w:t>
      </w:r>
      <w:r>
        <w:rPr>
          <w:rFonts w:ascii="Times New Roman" w:eastAsia="宋体" w:hAnsi="Times New Roman" w:cs="Times New Roman" w:hint="eastAsia"/>
          <w:sz w:val="24"/>
          <w14:ligatures w14:val="none"/>
        </w:rPr>
        <w:t>1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中可以看出：从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2007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年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1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月到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2007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年底，同为投资级债券的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AAA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级债券和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BBB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级债券的价差都上升了约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100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个基点，债券价格均下降。在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2008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lastRenderedPageBreak/>
        <w:t>年上半年也就是危机逐渐深化的时期，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BBB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级债券价格仍呈现下降趋势，但是同一时期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AAA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级债券的利率下降，债券价格回升。在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BBB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级债券价格下跌的同时，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AAA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级债券价格止跌反升，表现了高信用债券较强的应对危机不利影响的能力。</w:t>
      </w:r>
    </w:p>
    <w:p w14:paraId="1023C2AC" w14:textId="60881931" w:rsidR="00AF506A" w:rsidRPr="00AF506A" w:rsidRDefault="00AF506A" w:rsidP="00AF506A">
      <w:pPr>
        <w:keepNext/>
        <w:spacing w:after="0" w:line="240" w:lineRule="auto"/>
        <w:jc w:val="center"/>
        <w:rPr>
          <w:rFonts w:ascii="Times New Roman" w:eastAsia="宋体" w:hAnsi="Times New Roman" w:cs="Times New Roman"/>
          <w:sz w:val="21"/>
          <w14:ligatures w14:val="none"/>
        </w:rPr>
      </w:pPr>
      <w:r w:rsidRPr="00AF506A">
        <w:rPr>
          <w:rFonts w:ascii="Times New Roman" w:eastAsia="宋体" w:hAnsi="Times New Roman" w:cs="Times New Roman" w:hint="eastAsia"/>
          <w:noProof/>
          <w:sz w:val="21"/>
          <w14:ligatures w14:val="none"/>
        </w:rPr>
        <w:drawing>
          <wp:inline distT="0" distB="0" distL="0" distR="0" wp14:anchorId="4AF65D4D" wp14:editId="05887F4B">
            <wp:extent cx="4724400" cy="2590800"/>
            <wp:effectExtent l="0" t="0" r="0" b="0"/>
            <wp:docPr id="86444872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FF6A8" w14:textId="3C4CC425" w:rsidR="00AF506A" w:rsidRPr="00AF506A" w:rsidRDefault="00AF506A" w:rsidP="00AF506A">
      <w:pPr>
        <w:spacing w:after="0" w:line="240" w:lineRule="auto"/>
        <w:jc w:val="center"/>
        <w:rPr>
          <w:rFonts w:ascii="Times New Roman" w:eastAsia="新宋体" w:hAnsi="新宋体" w:cs="Times New Roman" w:hint="eastAsia"/>
          <w:sz w:val="21"/>
          <w:szCs w:val="21"/>
          <w14:ligatures w14:val="none"/>
        </w:rPr>
      </w:pPr>
      <w:bookmarkStart w:id="2" w:name="_Toc225863698"/>
      <w:bookmarkStart w:id="3" w:name="_Toc256507050"/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图</w:t>
      </w:r>
      <w:r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1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 xml:space="preserve">  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美国公司债利率相对美国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10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年期国债利率的价差变化情况</w:t>
      </w:r>
      <w:bookmarkEnd w:id="3"/>
    </w:p>
    <w:p w14:paraId="7ED67161" w14:textId="6CE66F04" w:rsidR="00AF506A" w:rsidRPr="00AF506A" w:rsidRDefault="00AF506A" w:rsidP="00AF506A">
      <w:pPr>
        <w:spacing w:after="0" w:line="240" w:lineRule="auto"/>
        <w:jc w:val="center"/>
        <w:rPr>
          <w:rFonts w:ascii="Times New Roman" w:eastAsia="黑体" w:hAnsi="Times New Roman" w:cs="Times New Roman" w:hint="eastAsia"/>
          <w:sz w:val="21"/>
          <w:szCs w:val="21"/>
          <w14:ligatures w14:val="none"/>
        </w:rPr>
      </w:pP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Figure </w:t>
      </w:r>
      <w:proofErr w:type="gramStart"/>
      <w:r>
        <w:rPr>
          <w:rFonts w:ascii="Times New Roman" w:eastAsia="新宋体" w:hAnsi="Times New Roman" w:cs="Times New Roman" w:hint="eastAsia"/>
          <w:sz w:val="21"/>
          <w:szCs w:val="21"/>
          <w14:ligatures w14:val="none"/>
        </w:rPr>
        <w:t>1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 </w:t>
      </w:r>
      <w:bookmarkEnd w:id="2"/>
      <w:r w:rsidRPr="00AF506A">
        <w:rPr>
          <w:rFonts w:ascii="Times New Roman" w:eastAsia="黑体" w:hAnsi="Times New Roman" w:cs="Times New Roman"/>
          <w:sz w:val="21"/>
          <w:szCs w:val="21"/>
          <w14:ligatures w14:val="none"/>
        </w:rPr>
        <w:t>Spread</w:t>
      </w:r>
      <w:proofErr w:type="gramEnd"/>
      <w:r w:rsidRPr="00AF506A">
        <w:rPr>
          <w:rFonts w:ascii="Times New Roman" w:eastAsia="黑体" w:hAnsi="Times New Roman" w:cs="Times New Roman"/>
          <w:sz w:val="21"/>
          <w:szCs w:val="21"/>
          <w14:ligatures w14:val="none"/>
        </w:rPr>
        <w:t xml:space="preserve"> changes in interest rates between U.S. corporate bonds</w:t>
      </w:r>
    </w:p>
    <w:p w14:paraId="03C89B17" w14:textId="77777777" w:rsidR="00AF506A" w:rsidRPr="00AF506A" w:rsidRDefault="00AF506A" w:rsidP="00AF506A">
      <w:pPr>
        <w:spacing w:after="0" w:line="240" w:lineRule="auto"/>
        <w:jc w:val="center"/>
        <w:rPr>
          <w:rFonts w:ascii="Times New Roman" w:eastAsia="新宋体" w:hAnsi="Times New Roman" w:cs="Times New Roman"/>
          <w:sz w:val="21"/>
          <w:szCs w:val="21"/>
          <w14:ligatures w14:val="none"/>
        </w:rPr>
      </w:pPr>
      <w:r w:rsidRPr="00AF506A">
        <w:rPr>
          <w:rFonts w:ascii="Times New Roman" w:eastAsia="黑体" w:hAnsi="Times New Roman" w:cs="Times New Roman"/>
          <w:sz w:val="21"/>
          <w:szCs w:val="21"/>
          <w14:ligatures w14:val="none"/>
        </w:rPr>
        <w:t xml:space="preserve">and </w:t>
      </w:r>
      <w:smartTag w:uri="urn:schemas-microsoft-com:office:smarttags" w:element="place">
        <w:smartTag w:uri="urn:schemas-microsoft-com:office:smarttags" w:element="country-region">
          <w:r w:rsidRPr="00AF506A">
            <w:rPr>
              <w:rFonts w:ascii="Times New Roman" w:eastAsia="黑体" w:hAnsi="Times New Roman" w:cs="Times New Roman"/>
              <w:sz w:val="21"/>
              <w:szCs w:val="21"/>
              <w14:ligatures w14:val="none"/>
            </w:rPr>
            <w:t>U.S.</w:t>
          </w:r>
        </w:smartTag>
      </w:smartTag>
      <w:r w:rsidRPr="00AF506A">
        <w:rPr>
          <w:rFonts w:ascii="Times New Roman" w:eastAsia="黑体" w:hAnsi="Times New Roman" w:cs="Times New Roman"/>
          <w:sz w:val="21"/>
          <w:szCs w:val="21"/>
          <w14:ligatures w14:val="none"/>
        </w:rPr>
        <w:t xml:space="preserve"> 10-year bonds</w:t>
      </w:r>
    </w:p>
    <w:p w14:paraId="41F276C8" w14:textId="77777777" w:rsidR="00AF506A" w:rsidRPr="00AF506A" w:rsidRDefault="00AF506A" w:rsidP="00AF506A">
      <w:pPr>
        <w:spacing w:afterLines="100" w:after="312" w:line="240" w:lineRule="auto"/>
        <w:ind w:firstLineChars="200" w:firstLine="360"/>
        <w:jc w:val="both"/>
        <w:rPr>
          <w:rFonts w:ascii="Times New Roman" w:eastAsia="宋体" w:hAnsi="Times New Roman" w:cs="Times New Roman" w:hint="eastAsia"/>
          <w:sz w:val="18"/>
          <w:szCs w:val="18"/>
          <w14:ligatures w14:val="none"/>
        </w:rPr>
      </w:pPr>
      <w:r w:rsidRPr="00AF506A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>资料来源：</w:t>
      </w:r>
      <w:r w:rsidRPr="00AF506A">
        <w:rPr>
          <w:rFonts w:ascii="Times New Roman" w:eastAsia="宋体" w:hAnsi="Times New Roman" w:cs="Times New Roman"/>
          <w:sz w:val="18"/>
          <w:szCs w:val="18"/>
          <w14:ligatures w14:val="none"/>
        </w:rPr>
        <w:t>Security</w:t>
      </w:r>
      <w:r w:rsidRPr="00AF506A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 xml:space="preserve"> Industry and Financial Market Association Corporate bonds market </w:t>
      </w:r>
      <w:r w:rsidRPr="00AF506A">
        <w:rPr>
          <w:rFonts w:ascii="Times New Roman" w:eastAsia="宋体" w:hAnsi="Times New Roman" w:cs="Times New Roman"/>
          <w:sz w:val="18"/>
          <w:szCs w:val="18"/>
          <w14:ligatures w14:val="none"/>
        </w:rPr>
        <w:t>Research</w:t>
      </w:r>
      <w:r w:rsidRPr="00AF506A">
        <w:rPr>
          <w:rFonts w:ascii="Times New Roman" w:eastAsia="宋体" w:hAnsi="Times New Roman" w:cs="Times New Roman" w:hint="eastAsia"/>
          <w:sz w:val="18"/>
          <w:szCs w:val="18"/>
          <w14:ligatures w14:val="none"/>
        </w:rPr>
        <w:t xml:space="preserve"> report September 2008.</w:t>
      </w:r>
    </w:p>
    <w:p w14:paraId="0DC39DB1" w14:textId="75E91183" w:rsidR="00AF506A" w:rsidRPr="00AF506A" w:rsidRDefault="00AF506A" w:rsidP="00AF506A">
      <w:pPr>
        <w:spacing w:after="0" w:line="440" w:lineRule="exact"/>
        <w:jc w:val="both"/>
        <w:outlineLvl w:val="3"/>
        <w:rPr>
          <w:rFonts w:ascii="黑体" w:eastAsia="黑体" w:hAnsi="宋体" w:cs="Times New Roman"/>
          <w:sz w:val="24"/>
          <w14:ligatures w14:val="none"/>
        </w:rPr>
      </w:pPr>
      <w:r w:rsidRPr="00AF506A">
        <w:rPr>
          <w:rFonts w:ascii="黑体" w:eastAsia="黑体" w:hAnsi="宋体" w:cs="Times New Roman" w:hint="eastAsia"/>
          <w:sz w:val="24"/>
          <w14:ligatures w14:val="none"/>
        </w:rPr>
        <w:t>二、</w:t>
      </w:r>
      <w:r w:rsidRPr="00AF506A">
        <w:rPr>
          <w:rFonts w:ascii="黑体" w:eastAsia="黑体" w:hAnsi="宋体" w:cs="Times New Roman"/>
          <w:sz w:val="24"/>
          <w14:ligatures w14:val="none"/>
        </w:rPr>
        <w:t>不同级别债券受危机影响程度的比较</w:t>
      </w:r>
    </w:p>
    <w:p w14:paraId="24854A45" w14:textId="77777777" w:rsidR="00AF506A" w:rsidRPr="00AF506A" w:rsidRDefault="00AF506A" w:rsidP="00AF506A">
      <w:pPr>
        <w:spacing w:after="0" w:line="44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  <w14:ligatures w14:val="none"/>
        </w:rPr>
      </w:pPr>
      <w:r w:rsidRPr="00AF506A">
        <w:rPr>
          <w:rFonts w:ascii="Times New Roman" w:eastAsia="新宋体" w:hAnsi="新宋体" w:cs="Times New Roman"/>
          <w:sz w:val="24"/>
          <w14:ligatures w14:val="none"/>
        </w:rPr>
        <w:t>下面通过几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只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不同级别公司债券从</w:t>
      </w:r>
      <w:r w:rsidRPr="00AF506A">
        <w:rPr>
          <w:rFonts w:ascii="Times New Roman" w:eastAsia="新宋体" w:hAnsi="Times New Roman" w:cs="Times New Roman"/>
          <w:sz w:val="24"/>
          <w14:ligatures w14:val="none"/>
        </w:rPr>
        <w:t>2008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年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1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月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至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2009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年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3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月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具体的收益率变动来看不同级别债券在此次金融危机中的表现。</w:t>
      </w:r>
    </w:p>
    <w:p w14:paraId="287F1109" w14:textId="63F5E3BE" w:rsidR="00AF506A" w:rsidRPr="00AF506A" w:rsidRDefault="00AF506A" w:rsidP="00AF506A">
      <w:pPr>
        <w:spacing w:after="0" w:line="440" w:lineRule="exact"/>
        <w:ind w:firstLineChars="200" w:firstLine="480"/>
        <w:jc w:val="both"/>
        <w:rPr>
          <w:rFonts w:ascii="Times New Roman" w:eastAsia="新宋体" w:hAnsi="新宋体" w:cs="Times New Roman" w:hint="eastAsia"/>
          <w:sz w:val="24"/>
          <w14:ligatures w14:val="none"/>
        </w:rPr>
      </w:pPr>
      <w:r w:rsidRPr="00AF506A">
        <w:rPr>
          <w:rFonts w:ascii="Times New Roman" w:eastAsia="新宋体" w:hAnsi="新宋体" w:cs="Times New Roman"/>
          <w:sz w:val="24"/>
          <w14:ligatures w14:val="none"/>
        </w:rPr>
        <w:t>图</w:t>
      </w:r>
      <w:r>
        <w:rPr>
          <w:rFonts w:ascii="Times New Roman" w:eastAsia="新宋体" w:hAnsi="Times New Roman" w:cs="Times New Roman" w:hint="eastAsia"/>
          <w:sz w:val="24"/>
          <w14:ligatures w14:val="none"/>
        </w:rPr>
        <w:t>2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显示该公司债券在</w:t>
      </w:r>
      <w:r w:rsidRPr="00AF506A">
        <w:rPr>
          <w:rFonts w:ascii="Times New Roman" w:eastAsia="新宋体" w:hAnsi="Times New Roman" w:cs="Times New Roman"/>
          <w:sz w:val="24"/>
          <w14:ligatures w14:val="none"/>
        </w:rPr>
        <w:t>2008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年</w:t>
      </w:r>
      <w:r w:rsidRPr="00AF506A">
        <w:rPr>
          <w:rFonts w:ascii="Times New Roman" w:eastAsia="新宋体" w:hAnsi="Times New Roman" w:cs="Times New Roman"/>
          <w:sz w:val="24"/>
          <w14:ligatures w14:val="none"/>
        </w:rPr>
        <w:t>1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月至</w:t>
      </w:r>
      <w:r w:rsidRPr="00AF506A">
        <w:rPr>
          <w:rFonts w:ascii="Times New Roman" w:eastAsia="新宋体" w:hAnsi="Times New Roman" w:cs="Times New Roman"/>
          <w:sz w:val="24"/>
          <w14:ligatures w14:val="none"/>
        </w:rPr>
        <w:t>2009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年</w:t>
      </w:r>
      <w:r w:rsidRPr="00AF506A">
        <w:rPr>
          <w:rFonts w:ascii="Times New Roman" w:eastAsia="新宋体" w:hAnsi="Times New Roman" w:cs="Times New Roman"/>
          <w:sz w:val="24"/>
          <w14:ligatures w14:val="none"/>
        </w:rPr>
        <w:t>3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月之间，债券价格最大变动为</w:t>
      </w:r>
      <w:r w:rsidRPr="00AF506A">
        <w:rPr>
          <w:rFonts w:ascii="Times New Roman" w:eastAsia="新宋体" w:hAnsi="Times New Roman" w:cs="Times New Roman"/>
          <w:sz w:val="24"/>
          <w14:ligatures w14:val="none"/>
        </w:rPr>
        <w:t>14.11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美元，收益率最大变动为</w:t>
      </w:r>
      <w:r w:rsidRPr="00AF506A">
        <w:rPr>
          <w:rFonts w:ascii="Times New Roman" w:eastAsia="新宋体" w:hAnsi="Times New Roman" w:cs="Times New Roman"/>
          <w:sz w:val="24"/>
          <w14:ligatures w14:val="none"/>
        </w:rPr>
        <w:t>2.7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4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个百分点。</w:t>
      </w:r>
    </w:p>
    <w:p w14:paraId="2DBD4330" w14:textId="77777777" w:rsidR="00AF506A" w:rsidRPr="00AF506A" w:rsidRDefault="00AF506A" w:rsidP="00AF506A">
      <w:pPr>
        <w:spacing w:after="0" w:line="240" w:lineRule="auto"/>
        <w:jc w:val="both"/>
        <w:rPr>
          <w:rFonts w:ascii="Times New Roman" w:eastAsia="宋体" w:hAnsi="Times New Roman" w:cs="Times New Roman" w:hint="eastAsia"/>
          <w:sz w:val="21"/>
          <w14:ligatures w14:val="none"/>
        </w:rPr>
      </w:pPr>
    </w:p>
    <w:p w14:paraId="50C755C3" w14:textId="64A4BFD0" w:rsidR="00AF506A" w:rsidRPr="00AF506A" w:rsidRDefault="00AF506A" w:rsidP="00AF506A">
      <w:pPr>
        <w:keepNext/>
        <w:spacing w:after="0" w:line="240" w:lineRule="auto"/>
        <w:jc w:val="center"/>
        <w:rPr>
          <w:rFonts w:ascii="Times New Roman" w:eastAsia="宋体" w:hAnsi="Times New Roman" w:cs="Times New Roman"/>
          <w:sz w:val="21"/>
          <w14:ligatures w14:val="none"/>
        </w:rPr>
      </w:pPr>
      <w:r w:rsidRPr="00AF506A">
        <w:rPr>
          <w:rFonts w:ascii="Times New Roman" w:eastAsia="宋体" w:hAnsi="Times New Roman" w:cs="Times New Roman"/>
          <w:noProof/>
          <w:sz w:val="21"/>
          <w14:ligatures w14:val="none"/>
        </w:rPr>
        <w:lastRenderedPageBreak/>
        <w:drawing>
          <wp:inline distT="0" distB="0" distL="0" distR="0" wp14:anchorId="68662671" wp14:editId="0ABF36C4">
            <wp:extent cx="4635500" cy="2546350"/>
            <wp:effectExtent l="0" t="0" r="0" b="6350"/>
            <wp:docPr id="173808578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254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20511" w14:textId="026996C1" w:rsidR="00AF506A" w:rsidRPr="00AF506A" w:rsidRDefault="00AF506A" w:rsidP="00AF506A">
      <w:pPr>
        <w:spacing w:after="0" w:line="240" w:lineRule="auto"/>
        <w:jc w:val="center"/>
        <w:rPr>
          <w:rFonts w:ascii="Times New Roman" w:eastAsia="新宋体" w:hAnsi="新宋体" w:cs="Times New Roman" w:hint="eastAsia"/>
          <w:sz w:val="21"/>
          <w:szCs w:val="21"/>
          <w14:ligatures w14:val="none"/>
        </w:rPr>
      </w:pPr>
      <w:bookmarkStart w:id="4" w:name="_Toc225863699"/>
      <w:bookmarkStart w:id="5" w:name="_Toc256507051"/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图</w:t>
      </w:r>
      <w:r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2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 xml:space="preserve">  Coca Cola 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公司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AAA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级债券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2008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年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1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月至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2009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年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3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月的收益率走势</w:t>
      </w:r>
      <w:bookmarkEnd w:id="5"/>
    </w:p>
    <w:p w14:paraId="3BF90DE1" w14:textId="6B586651" w:rsidR="00AF506A" w:rsidRPr="00AF506A" w:rsidRDefault="00AF506A" w:rsidP="00AF506A">
      <w:pPr>
        <w:spacing w:after="0" w:line="240" w:lineRule="auto"/>
        <w:jc w:val="center"/>
        <w:rPr>
          <w:rFonts w:ascii="Times New Roman" w:eastAsia="黑体" w:hAnsi="Times New Roman" w:cs="Times New Roman" w:hint="eastAsia"/>
          <w:sz w:val="21"/>
          <w:szCs w:val="21"/>
          <w14:ligatures w14:val="none"/>
        </w:rPr>
      </w:pP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Figure </w:t>
      </w:r>
      <w:proofErr w:type="gramStart"/>
      <w:r>
        <w:rPr>
          <w:rFonts w:ascii="Times New Roman" w:eastAsia="新宋体" w:hAnsi="Times New Roman" w:cs="Times New Roman" w:hint="eastAsia"/>
          <w:sz w:val="21"/>
          <w:szCs w:val="21"/>
          <w14:ligatures w14:val="none"/>
        </w:rPr>
        <w:t>2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 </w:t>
      </w:r>
      <w:bookmarkEnd w:id="4"/>
      <w:r w:rsidRPr="00AF506A">
        <w:rPr>
          <w:rFonts w:ascii="Times New Roman" w:eastAsia="黑体" w:hAnsi="Times New Roman" w:cs="Times New Roman"/>
          <w:sz w:val="21"/>
          <w:szCs w:val="21"/>
          <w14:ligatures w14:val="none"/>
        </w:rPr>
        <w:t>Rate</w:t>
      </w:r>
      <w:proofErr w:type="gramEnd"/>
      <w:r w:rsidRPr="00AF506A">
        <w:rPr>
          <w:rFonts w:ascii="Times New Roman" w:eastAsia="黑体" w:hAnsi="Times New Roman" w:cs="Times New Roman"/>
          <w:sz w:val="21"/>
          <w:szCs w:val="21"/>
          <w14:ligatures w14:val="none"/>
        </w:rPr>
        <w:t xml:space="preserve"> of return movements of Coca Cola company's AAA rated bonds</w:t>
      </w:r>
    </w:p>
    <w:p w14:paraId="5C964D20" w14:textId="77777777" w:rsidR="00AF506A" w:rsidRPr="00AF506A" w:rsidRDefault="00AF506A" w:rsidP="00AF506A">
      <w:pPr>
        <w:spacing w:afterLines="100" w:after="312" w:line="240" w:lineRule="auto"/>
        <w:jc w:val="center"/>
        <w:rPr>
          <w:rFonts w:ascii="Times New Roman" w:eastAsia="新宋体" w:hAnsi="Times New Roman" w:cs="Times New Roman"/>
          <w:sz w:val="21"/>
          <w:szCs w:val="21"/>
          <w14:ligatures w14:val="none"/>
        </w:rPr>
      </w:pPr>
      <w:r w:rsidRPr="00AF506A">
        <w:rPr>
          <w:rFonts w:ascii="Times New Roman" w:eastAsia="黑体" w:hAnsi="Times New Roman" w:cs="Times New Roman"/>
          <w:sz w:val="21"/>
          <w:szCs w:val="21"/>
          <w14:ligatures w14:val="none"/>
        </w:rPr>
        <w:t>from January 2008 to March 2009</w:t>
      </w:r>
    </w:p>
    <w:p w14:paraId="0D199D0B" w14:textId="5403A119" w:rsidR="00AF506A" w:rsidRPr="00AF506A" w:rsidRDefault="00AF506A" w:rsidP="00AF506A">
      <w:pPr>
        <w:spacing w:after="0" w:line="440" w:lineRule="exact"/>
        <w:ind w:firstLineChars="200" w:firstLine="480"/>
        <w:jc w:val="both"/>
        <w:rPr>
          <w:rFonts w:ascii="Times New Roman" w:eastAsia="新宋体" w:hAnsi="新宋体" w:cs="Times New Roman" w:hint="eastAsia"/>
          <w:sz w:val="24"/>
          <w14:ligatures w14:val="none"/>
        </w:rPr>
      </w:pP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图</w:t>
      </w:r>
      <w:r>
        <w:rPr>
          <w:rFonts w:ascii="Times New Roman" w:eastAsia="新宋体" w:hAnsi="新宋体" w:cs="Times New Roman" w:hint="eastAsia"/>
          <w:sz w:val="24"/>
          <w14:ligatures w14:val="none"/>
        </w:rPr>
        <w:t>3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显示该公司债券在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2008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年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1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月至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2009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年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3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月之间，债券价格最大变动为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11.22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美元，利率最大变动为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4.03</w:t>
      </w:r>
      <w:r w:rsidRPr="00AF506A">
        <w:rPr>
          <w:rFonts w:ascii="Times New Roman" w:eastAsia="新宋体" w:hAnsi="新宋体" w:cs="Times New Roman" w:hint="eastAsia"/>
          <w:sz w:val="24"/>
          <w14:ligatures w14:val="none"/>
        </w:rPr>
        <w:t>个百分点。</w:t>
      </w:r>
    </w:p>
    <w:p w14:paraId="2AAA6F5C" w14:textId="77777777" w:rsidR="00AF506A" w:rsidRPr="00AF506A" w:rsidRDefault="00AF506A" w:rsidP="00AF506A">
      <w:pPr>
        <w:spacing w:after="0" w:line="240" w:lineRule="auto"/>
        <w:jc w:val="both"/>
        <w:rPr>
          <w:rFonts w:ascii="Times New Roman" w:eastAsia="宋体" w:hAnsi="Times New Roman" w:cs="Times New Roman" w:hint="eastAsia"/>
          <w:sz w:val="21"/>
          <w14:ligatures w14:val="none"/>
        </w:rPr>
      </w:pPr>
    </w:p>
    <w:p w14:paraId="677EF762" w14:textId="4F906202" w:rsidR="00AF506A" w:rsidRPr="00AF506A" w:rsidRDefault="00AF506A" w:rsidP="00AF506A">
      <w:pPr>
        <w:keepNext/>
        <w:spacing w:after="0" w:line="240" w:lineRule="auto"/>
        <w:jc w:val="center"/>
        <w:rPr>
          <w:rFonts w:ascii="Times New Roman" w:eastAsia="宋体" w:hAnsi="Times New Roman" w:cs="Times New Roman"/>
          <w:sz w:val="21"/>
          <w14:ligatures w14:val="none"/>
        </w:rPr>
      </w:pPr>
      <w:r w:rsidRPr="00AF506A">
        <w:rPr>
          <w:rFonts w:ascii="Times New Roman" w:eastAsia="宋体" w:hAnsi="Times New Roman" w:cs="Times New Roman"/>
          <w:noProof/>
          <w:sz w:val="21"/>
          <w14:ligatures w14:val="none"/>
        </w:rPr>
        <w:drawing>
          <wp:inline distT="0" distB="0" distL="0" distR="0" wp14:anchorId="31DDA43A" wp14:editId="75A17EF5">
            <wp:extent cx="4565650" cy="2813050"/>
            <wp:effectExtent l="0" t="0" r="6350" b="6350"/>
            <wp:docPr id="84842338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55813" w14:textId="2DF048B4" w:rsidR="00AF506A" w:rsidRPr="00AF506A" w:rsidRDefault="00AF506A" w:rsidP="00AF506A">
      <w:pPr>
        <w:spacing w:after="0" w:line="240" w:lineRule="auto"/>
        <w:jc w:val="center"/>
        <w:rPr>
          <w:rFonts w:ascii="Times New Roman" w:eastAsia="新宋体" w:hAnsi="Times New Roman" w:cs="Times New Roman"/>
          <w:sz w:val="21"/>
          <w:szCs w:val="21"/>
          <w14:ligatures w14:val="none"/>
        </w:rPr>
      </w:pPr>
      <w:bookmarkStart w:id="6" w:name="_Toc225863700"/>
      <w:bookmarkStart w:id="7" w:name="_Toc256507052"/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图</w:t>
      </w:r>
      <w:r>
        <w:rPr>
          <w:rFonts w:ascii="Times New Roman" w:eastAsia="新宋体" w:hAnsi="Times New Roman" w:cs="Times New Roman" w:hint="eastAsia"/>
          <w:sz w:val="21"/>
          <w:szCs w:val="21"/>
          <w14:ligatures w14:val="none"/>
        </w:rPr>
        <w:t>3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 CE Capital AAA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级债券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2008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年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1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月初至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2009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年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月初的债券收益率走势</w:t>
      </w:r>
      <w:bookmarkEnd w:id="7"/>
    </w:p>
    <w:p w14:paraId="557092D7" w14:textId="10BE3776" w:rsidR="00AF506A" w:rsidRPr="00AF506A" w:rsidRDefault="00AF506A" w:rsidP="00AF506A">
      <w:pPr>
        <w:spacing w:after="0" w:line="240" w:lineRule="auto"/>
        <w:jc w:val="center"/>
        <w:rPr>
          <w:rFonts w:ascii="Times New Roman" w:eastAsia="黑体" w:hAnsi="Times New Roman" w:cs="Times New Roman" w:hint="eastAsia"/>
          <w:sz w:val="21"/>
          <w:szCs w:val="21"/>
          <w14:ligatures w14:val="none"/>
        </w:rPr>
      </w:pP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Figure </w:t>
      </w:r>
      <w:proofErr w:type="gramStart"/>
      <w:r>
        <w:rPr>
          <w:rFonts w:ascii="Times New Roman" w:eastAsia="新宋体" w:hAnsi="Times New Roman" w:cs="Times New Roman" w:hint="eastAsia"/>
          <w:sz w:val="21"/>
          <w:szCs w:val="21"/>
          <w14:ligatures w14:val="none"/>
        </w:rPr>
        <w:t>3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 </w:t>
      </w:r>
      <w:bookmarkEnd w:id="6"/>
      <w:r w:rsidRPr="00AF506A">
        <w:rPr>
          <w:rFonts w:ascii="Times New Roman" w:eastAsia="黑体" w:hAnsi="Times New Roman" w:cs="Times New Roman"/>
          <w:sz w:val="21"/>
          <w:szCs w:val="21"/>
          <w14:ligatures w14:val="none"/>
        </w:rPr>
        <w:t>Bond</w:t>
      </w:r>
      <w:proofErr w:type="gramEnd"/>
      <w:r w:rsidRPr="00AF506A">
        <w:rPr>
          <w:rFonts w:ascii="Times New Roman" w:eastAsia="黑体" w:hAnsi="Times New Roman" w:cs="Times New Roman"/>
          <w:sz w:val="21"/>
          <w:szCs w:val="21"/>
          <w14:ligatures w14:val="none"/>
        </w:rPr>
        <w:t xml:space="preserve"> yield movements of CE Capital AAA rated bonds from January 2008 </w:t>
      </w:r>
    </w:p>
    <w:p w14:paraId="5ABE15F3" w14:textId="77777777" w:rsidR="00AF506A" w:rsidRPr="00AF506A" w:rsidRDefault="00AF506A" w:rsidP="00AF506A">
      <w:pPr>
        <w:spacing w:afterLines="100" w:after="312" w:line="240" w:lineRule="auto"/>
        <w:jc w:val="center"/>
        <w:rPr>
          <w:rFonts w:ascii="Times New Roman" w:eastAsia="黑体" w:hAnsi="Times New Roman" w:cs="Times New Roman"/>
          <w:sz w:val="21"/>
          <w:szCs w:val="21"/>
          <w14:ligatures w14:val="none"/>
        </w:rPr>
      </w:pPr>
      <w:r w:rsidRPr="00AF506A">
        <w:rPr>
          <w:rFonts w:ascii="Times New Roman" w:eastAsia="黑体" w:hAnsi="Times New Roman" w:cs="Times New Roman"/>
          <w:sz w:val="21"/>
          <w:szCs w:val="21"/>
          <w14:ligatures w14:val="none"/>
        </w:rPr>
        <w:t>to early March 2009</w:t>
      </w:r>
    </w:p>
    <w:p w14:paraId="495CEEEF" w14:textId="173EACA4" w:rsidR="00AF506A" w:rsidRPr="00AF506A" w:rsidRDefault="00AF506A" w:rsidP="00AF506A">
      <w:pPr>
        <w:spacing w:afterLines="50" w:after="156" w:line="440" w:lineRule="exact"/>
        <w:ind w:firstLineChars="200" w:firstLine="480"/>
        <w:jc w:val="both"/>
        <w:rPr>
          <w:rFonts w:ascii="Times New Roman" w:eastAsia="新宋体" w:hAnsi="Times New Roman" w:cs="Times New Roman"/>
          <w:sz w:val="24"/>
          <w14:ligatures w14:val="none"/>
        </w:rPr>
      </w:pPr>
      <w:r w:rsidRPr="00AF506A">
        <w:rPr>
          <w:rFonts w:ascii="Times New Roman" w:eastAsia="新宋体" w:hAnsi="新宋体" w:cs="Times New Roman"/>
          <w:sz w:val="24"/>
          <w14:ligatures w14:val="none"/>
        </w:rPr>
        <w:t>图</w:t>
      </w:r>
      <w:r>
        <w:rPr>
          <w:rFonts w:ascii="Times New Roman" w:eastAsia="新宋体" w:hAnsi="Times New Roman" w:cs="Times New Roman" w:hint="eastAsia"/>
          <w:sz w:val="24"/>
          <w14:ligatures w14:val="none"/>
        </w:rPr>
        <w:t>4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显示该公司</w:t>
      </w:r>
      <w:r w:rsidRPr="00AF506A">
        <w:rPr>
          <w:rFonts w:ascii="Times New Roman" w:eastAsia="新宋体" w:hAnsi="Times New Roman" w:cs="Times New Roman"/>
          <w:sz w:val="24"/>
          <w14:ligatures w14:val="none"/>
        </w:rPr>
        <w:t>B</w:t>
      </w:r>
      <w:r w:rsidRPr="00AF506A">
        <w:rPr>
          <w:rFonts w:ascii="Times New Roman" w:eastAsia="新宋体" w:hAnsi="Times New Roman" w:cs="Times New Roman" w:hint="eastAsia"/>
          <w:sz w:val="24"/>
          <w14:ligatures w14:val="none"/>
        </w:rPr>
        <w:t>BB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级债券在</w:t>
      </w:r>
      <w:r w:rsidRPr="00AF506A">
        <w:rPr>
          <w:rFonts w:ascii="Times New Roman" w:eastAsia="新宋体" w:hAnsi="Times New Roman" w:cs="Times New Roman"/>
          <w:sz w:val="24"/>
          <w14:ligatures w14:val="none"/>
        </w:rPr>
        <w:t xml:space="preserve"> 2008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年</w:t>
      </w:r>
      <w:r w:rsidRPr="00AF506A">
        <w:rPr>
          <w:rFonts w:ascii="Times New Roman" w:eastAsia="新宋体" w:hAnsi="Times New Roman" w:cs="Times New Roman"/>
          <w:sz w:val="24"/>
          <w14:ligatures w14:val="none"/>
        </w:rPr>
        <w:t>1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月至</w:t>
      </w:r>
      <w:r w:rsidRPr="00AF506A">
        <w:rPr>
          <w:rFonts w:ascii="Times New Roman" w:eastAsia="新宋体" w:hAnsi="Times New Roman" w:cs="Times New Roman"/>
          <w:sz w:val="24"/>
          <w14:ligatures w14:val="none"/>
        </w:rPr>
        <w:t>2009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年</w:t>
      </w:r>
      <w:r w:rsidRPr="00AF506A">
        <w:rPr>
          <w:rFonts w:ascii="Times New Roman" w:eastAsia="新宋体" w:hAnsi="Times New Roman" w:cs="Times New Roman"/>
          <w:sz w:val="24"/>
          <w14:ligatures w14:val="none"/>
        </w:rPr>
        <w:t>3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月之间，债券价格累计下跌近</w:t>
      </w:r>
      <w:r w:rsidRPr="00AF506A">
        <w:rPr>
          <w:rFonts w:ascii="Times New Roman" w:eastAsia="新宋体" w:hAnsi="Times New Roman" w:cs="Times New Roman"/>
          <w:sz w:val="24"/>
          <w14:ligatures w14:val="none"/>
        </w:rPr>
        <w:t>60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美元，收益率增长近</w:t>
      </w:r>
      <w:r w:rsidRPr="00AF506A">
        <w:rPr>
          <w:rFonts w:ascii="Times New Roman" w:eastAsia="新宋体" w:hAnsi="Times New Roman" w:cs="Times New Roman"/>
          <w:sz w:val="24"/>
          <w14:ligatures w14:val="none"/>
        </w:rPr>
        <w:t>24</w:t>
      </w:r>
      <w:r w:rsidRPr="00AF506A">
        <w:rPr>
          <w:rFonts w:ascii="Times New Roman" w:eastAsia="新宋体" w:hAnsi="新宋体" w:cs="Times New Roman"/>
          <w:sz w:val="24"/>
          <w14:ligatures w14:val="none"/>
        </w:rPr>
        <w:t>个百分点。</w:t>
      </w:r>
    </w:p>
    <w:p w14:paraId="0D4710A2" w14:textId="227A4899" w:rsidR="00AF506A" w:rsidRPr="00AF506A" w:rsidRDefault="00AF506A" w:rsidP="00AF506A">
      <w:pPr>
        <w:keepNext/>
        <w:spacing w:after="0" w:line="240" w:lineRule="auto"/>
        <w:jc w:val="center"/>
        <w:rPr>
          <w:rFonts w:ascii="Times New Roman" w:eastAsia="宋体" w:hAnsi="Times New Roman" w:cs="Times New Roman"/>
          <w:sz w:val="21"/>
          <w14:ligatures w14:val="none"/>
        </w:rPr>
      </w:pPr>
      <w:r w:rsidRPr="00AF506A">
        <w:rPr>
          <w:rFonts w:ascii="Times New Roman" w:eastAsia="宋体" w:hAnsi="Times New Roman" w:cs="Times New Roman"/>
          <w:noProof/>
          <w:sz w:val="21"/>
          <w14:ligatures w14:val="none"/>
        </w:rPr>
        <w:lastRenderedPageBreak/>
        <w:drawing>
          <wp:inline distT="0" distB="0" distL="0" distR="0" wp14:anchorId="1EF2237B" wp14:editId="59E788DC">
            <wp:extent cx="4457700" cy="2584450"/>
            <wp:effectExtent l="0" t="0" r="0" b="6350"/>
            <wp:docPr id="35831863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5C71A" w14:textId="59BC3D1A" w:rsidR="00AF506A" w:rsidRPr="00AF506A" w:rsidRDefault="00AF506A" w:rsidP="00AF506A">
      <w:pPr>
        <w:spacing w:after="0" w:line="240" w:lineRule="auto"/>
        <w:jc w:val="center"/>
        <w:rPr>
          <w:rFonts w:ascii="Times New Roman" w:eastAsia="新宋体" w:hAnsi="新宋体" w:cs="Times New Roman" w:hint="eastAsia"/>
          <w:sz w:val="21"/>
          <w:szCs w:val="21"/>
          <w14:ligatures w14:val="none"/>
        </w:rPr>
      </w:pPr>
      <w:bookmarkStart w:id="8" w:name="_Toc225863701"/>
      <w:bookmarkStart w:id="9" w:name="_Toc256507053"/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图</w:t>
      </w:r>
      <w:r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4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 xml:space="preserve">  Citi BBB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级债券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2008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年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1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月初至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2009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年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3</w:t>
      </w:r>
      <w:r w:rsidRPr="00AF506A">
        <w:rPr>
          <w:rFonts w:ascii="Times New Roman" w:eastAsia="新宋体" w:hAnsi="新宋体" w:cs="Times New Roman" w:hint="eastAsia"/>
          <w:sz w:val="21"/>
          <w:szCs w:val="21"/>
          <w14:ligatures w14:val="none"/>
        </w:rPr>
        <w:t>月初的债券收益率走势</w:t>
      </w:r>
      <w:bookmarkEnd w:id="9"/>
    </w:p>
    <w:p w14:paraId="47C42FC0" w14:textId="5E0E422C" w:rsidR="00AF506A" w:rsidRPr="00AF506A" w:rsidRDefault="00AF506A" w:rsidP="00AF506A">
      <w:pPr>
        <w:spacing w:after="0" w:line="240" w:lineRule="auto"/>
        <w:jc w:val="center"/>
        <w:rPr>
          <w:rFonts w:ascii="Times New Roman" w:eastAsia="黑体" w:hAnsi="Times New Roman" w:cs="Times New Roman" w:hint="eastAsia"/>
          <w:sz w:val="21"/>
          <w:szCs w:val="21"/>
          <w14:ligatures w14:val="none"/>
        </w:rPr>
      </w:pP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Figure</w:t>
      </w:r>
      <w:proofErr w:type="gramStart"/>
      <w:r>
        <w:rPr>
          <w:rFonts w:ascii="Times New Roman" w:eastAsia="新宋体" w:hAnsi="Times New Roman" w:cs="Times New Roman" w:hint="eastAsia"/>
          <w:sz w:val="21"/>
          <w:szCs w:val="21"/>
          <w14:ligatures w14:val="none"/>
        </w:rPr>
        <w:t>4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 </w:t>
      </w:r>
      <w:bookmarkEnd w:id="8"/>
      <w:r w:rsidRPr="00AF506A">
        <w:rPr>
          <w:rFonts w:ascii="Times New Roman" w:eastAsia="黑体" w:hAnsi="Times New Roman" w:cs="Times New Roman"/>
          <w:sz w:val="21"/>
          <w:szCs w:val="21"/>
          <w14:ligatures w14:val="none"/>
        </w:rPr>
        <w:t>Bond</w:t>
      </w:r>
      <w:proofErr w:type="gramEnd"/>
      <w:r w:rsidRPr="00AF506A">
        <w:rPr>
          <w:rFonts w:ascii="Times New Roman" w:eastAsia="黑体" w:hAnsi="Times New Roman" w:cs="Times New Roman"/>
          <w:sz w:val="21"/>
          <w:szCs w:val="21"/>
          <w14:ligatures w14:val="none"/>
        </w:rPr>
        <w:t xml:space="preserve"> yield movements of Citi BBB rated bonds from early January 2008</w:t>
      </w:r>
    </w:p>
    <w:p w14:paraId="4C68A39A" w14:textId="77777777" w:rsidR="00AF506A" w:rsidRPr="00AF506A" w:rsidRDefault="00AF506A" w:rsidP="00AF506A">
      <w:pPr>
        <w:spacing w:afterLines="100" w:after="312" w:line="240" w:lineRule="auto"/>
        <w:jc w:val="center"/>
        <w:rPr>
          <w:rFonts w:ascii="Times New Roman" w:eastAsia="新宋体" w:hAnsi="Times New Roman" w:cs="Times New Roman"/>
          <w:sz w:val="21"/>
          <w:szCs w:val="21"/>
          <w14:ligatures w14:val="none"/>
        </w:rPr>
      </w:pPr>
      <w:r w:rsidRPr="00AF506A">
        <w:rPr>
          <w:rFonts w:ascii="Times New Roman" w:eastAsia="黑体" w:hAnsi="Times New Roman" w:cs="Times New Roman"/>
          <w:sz w:val="21"/>
          <w:szCs w:val="21"/>
          <w14:ligatures w14:val="none"/>
        </w:rPr>
        <w:t xml:space="preserve"> to early March 2009</w:t>
      </w:r>
    </w:p>
    <w:p w14:paraId="65593664" w14:textId="73D13998" w:rsidR="00AF506A" w:rsidRPr="00AF506A" w:rsidRDefault="00AF506A" w:rsidP="00AF506A">
      <w:pPr>
        <w:spacing w:afterLines="100" w:after="312" w:line="440" w:lineRule="exact"/>
        <w:ind w:firstLineChars="200" w:firstLine="480"/>
        <w:jc w:val="both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图</w:t>
      </w:r>
      <w:r>
        <w:rPr>
          <w:rFonts w:ascii="Times New Roman" w:eastAsia="宋体" w:hAnsi="Times New Roman" w:cs="Times New Roman" w:hint="eastAsia"/>
          <w:sz w:val="24"/>
          <w14:ligatures w14:val="none"/>
        </w:rPr>
        <w:t>5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为香港债券市场上的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AA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级债券的收益率走势，图中显示在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 xml:space="preserve"> 2008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年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1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月至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2009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年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3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月之间，该债券最大价格</w:t>
      </w:r>
      <w:proofErr w:type="gramStart"/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变动约</w:t>
      </w:r>
      <w:proofErr w:type="gramEnd"/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15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美元，最大收益率</w:t>
      </w:r>
      <w:proofErr w:type="gramStart"/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变动约</w:t>
      </w:r>
      <w:proofErr w:type="gramEnd"/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个百分点。</w:t>
      </w:r>
    </w:p>
    <w:p w14:paraId="2A88864D" w14:textId="42411741" w:rsidR="00AF506A" w:rsidRPr="00AF506A" w:rsidRDefault="00AF506A" w:rsidP="00AF506A">
      <w:pPr>
        <w:keepNext/>
        <w:spacing w:after="0" w:line="240" w:lineRule="auto"/>
        <w:jc w:val="center"/>
        <w:rPr>
          <w:rFonts w:ascii="Times New Roman" w:eastAsia="宋体" w:hAnsi="Times New Roman" w:cs="Times New Roman"/>
          <w:sz w:val="21"/>
          <w14:ligatures w14:val="none"/>
        </w:rPr>
      </w:pPr>
      <w:r w:rsidRPr="00AF506A">
        <w:rPr>
          <w:rFonts w:ascii="Times New Roman" w:eastAsia="宋体" w:hAnsi="Times New Roman" w:cs="Times New Roman"/>
          <w:noProof/>
          <w:sz w:val="21"/>
          <w14:ligatures w14:val="none"/>
        </w:rPr>
        <w:drawing>
          <wp:inline distT="0" distB="0" distL="0" distR="0" wp14:anchorId="4A47FA6D" wp14:editId="0133FB6C">
            <wp:extent cx="4457700" cy="2698750"/>
            <wp:effectExtent l="0" t="0" r="0" b="6350"/>
            <wp:docPr id="86550479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507FF" w14:textId="33AAD0DD" w:rsidR="00AF506A" w:rsidRPr="00AF506A" w:rsidRDefault="00AF506A" w:rsidP="00AF506A">
      <w:pPr>
        <w:spacing w:after="0" w:line="240" w:lineRule="auto"/>
        <w:jc w:val="center"/>
        <w:rPr>
          <w:rFonts w:ascii="Times New Roman" w:eastAsia="新宋体" w:hAnsi="Times New Roman" w:cs="Times New Roman"/>
          <w:sz w:val="21"/>
          <w:szCs w:val="21"/>
          <w14:ligatures w14:val="none"/>
        </w:rPr>
      </w:pPr>
      <w:bookmarkStart w:id="10" w:name="_Toc225863702"/>
      <w:bookmarkStart w:id="11" w:name="_Toc256507054"/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图</w:t>
      </w:r>
      <w:r>
        <w:rPr>
          <w:rFonts w:ascii="Times New Roman" w:eastAsia="新宋体" w:hAnsi="Times New Roman" w:cs="Times New Roman" w:hint="eastAsia"/>
          <w:sz w:val="21"/>
          <w:szCs w:val="21"/>
          <w14:ligatures w14:val="none"/>
        </w:rPr>
        <w:t>5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 </w:t>
      </w:r>
      <w:proofErr w:type="spellStart"/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Hk</w:t>
      </w:r>
      <w:proofErr w:type="spellEnd"/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Mass Trainsit AA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级债券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2008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年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1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月初至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2009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年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3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月初的债券收益率走势</w:t>
      </w:r>
      <w:bookmarkEnd w:id="11"/>
    </w:p>
    <w:p w14:paraId="3A609B2D" w14:textId="26C40D85" w:rsidR="00AF506A" w:rsidRPr="00AF506A" w:rsidRDefault="00AF506A" w:rsidP="00AF506A">
      <w:pPr>
        <w:spacing w:afterLines="100" w:after="312" w:line="240" w:lineRule="auto"/>
        <w:jc w:val="center"/>
        <w:rPr>
          <w:rFonts w:ascii="Times New Roman" w:eastAsia="新宋体" w:hAnsi="Times New Roman" w:cs="Times New Roman"/>
          <w:sz w:val="21"/>
          <w:szCs w:val="21"/>
          <w14:ligatures w14:val="none"/>
        </w:rPr>
      </w:pP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>Figure</w:t>
      </w:r>
      <w:proofErr w:type="gramStart"/>
      <w:r>
        <w:rPr>
          <w:rFonts w:ascii="Times New Roman" w:eastAsia="新宋体" w:hAnsi="Times New Roman" w:cs="Times New Roman" w:hint="eastAsia"/>
          <w:sz w:val="21"/>
          <w:szCs w:val="21"/>
          <w14:ligatures w14:val="none"/>
        </w:rPr>
        <w:t>5</w:t>
      </w:r>
      <w:r w:rsidRPr="00AF506A">
        <w:rPr>
          <w:rFonts w:ascii="Times New Roman" w:eastAsia="新宋体" w:hAnsi="Times New Roman" w:cs="Times New Roman"/>
          <w:sz w:val="21"/>
          <w:szCs w:val="21"/>
          <w14:ligatures w14:val="none"/>
        </w:rPr>
        <w:t xml:space="preserve">  </w:t>
      </w:r>
      <w:bookmarkEnd w:id="10"/>
      <w:r w:rsidRPr="00AF506A">
        <w:rPr>
          <w:rFonts w:ascii="Times New Roman" w:eastAsia="黑体" w:hAnsi="Times New Roman" w:cs="Times New Roman"/>
          <w:sz w:val="21"/>
          <w:szCs w:val="21"/>
          <w14:ligatures w14:val="none"/>
        </w:rPr>
        <w:t>Bond</w:t>
      </w:r>
      <w:proofErr w:type="gramEnd"/>
      <w:r w:rsidRPr="00AF506A">
        <w:rPr>
          <w:rFonts w:ascii="Times New Roman" w:eastAsia="黑体" w:hAnsi="Times New Roman" w:cs="Times New Roman"/>
          <w:sz w:val="21"/>
          <w:szCs w:val="21"/>
          <w14:ligatures w14:val="none"/>
        </w:rPr>
        <w:t xml:space="preserve"> yield movements of </w:t>
      </w:r>
      <w:proofErr w:type="spellStart"/>
      <w:r w:rsidRPr="00AF506A">
        <w:rPr>
          <w:rFonts w:ascii="Times New Roman" w:eastAsia="黑体" w:hAnsi="Times New Roman" w:cs="Times New Roman"/>
          <w:sz w:val="21"/>
          <w:szCs w:val="21"/>
          <w14:ligatures w14:val="none"/>
        </w:rPr>
        <w:t>Hk</w:t>
      </w:r>
      <w:proofErr w:type="spellEnd"/>
      <w:r w:rsidRPr="00AF506A">
        <w:rPr>
          <w:rFonts w:ascii="Times New Roman" w:eastAsia="黑体" w:hAnsi="Times New Roman" w:cs="Times New Roman"/>
          <w:sz w:val="21"/>
          <w:szCs w:val="21"/>
          <w14:ligatures w14:val="none"/>
        </w:rPr>
        <w:t xml:space="preserve"> Mass Trainsit AA rated bonds from early January 2008 to early March 2009</w:t>
      </w:r>
    </w:p>
    <w:p w14:paraId="272DE983" w14:textId="7F5532B9" w:rsidR="00AF506A" w:rsidRPr="00AF506A" w:rsidRDefault="00AF506A" w:rsidP="00AF506A">
      <w:pPr>
        <w:spacing w:after="0" w:line="440" w:lineRule="exact"/>
        <w:ind w:firstLineChars="200" w:firstLine="480"/>
        <w:jc w:val="both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从图</w:t>
      </w:r>
      <w:r>
        <w:rPr>
          <w:rFonts w:ascii="Times New Roman" w:eastAsia="宋体" w:hAnsi="Times New Roman" w:cs="Times New Roman" w:hint="eastAsia"/>
          <w:sz w:val="24"/>
          <w14:ligatures w14:val="none"/>
        </w:rPr>
        <w:t>6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至图</w:t>
      </w:r>
      <w:r>
        <w:rPr>
          <w:rFonts w:ascii="Times New Roman" w:eastAsia="宋体" w:hAnsi="Times New Roman" w:cs="Times New Roman" w:hint="eastAsia"/>
          <w:sz w:val="24"/>
          <w14:ligatures w14:val="none"/>
        </w:rPr>
        <w:t>9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债券价格和收益率的最大波幅能够看出，高信用债券（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AAA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和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AA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级）的价格变动在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15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美元范围内，而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BBB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级债券的价格下跌达到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60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美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lastRenderedPageBreak/>
        <w:t>元，高信用债券的收益率变动为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2-4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个百分点，同时期的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BBB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级债券收益率变动为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24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个百分点。在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2008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年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1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月至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2009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年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3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月危机持续期间，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AA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级及以上级别的高信用债券表现较低信用债券（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BBB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及以下级别）稳定，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AAA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级债券受危机影响导致债券收益率上升的幅度远远小于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BBB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级债券。</w:t>
      </w:r>
    </w:p>
    <w:p w14:paraId="27640A1A" w14:textId="5DC47F30" w:rsidR="00AF506A" w:rsidRPr="00AF506A" w:rsidRDefault="00AF506A" w:rsidP="00AF506A">
      <w:pPr>
        <w:spacing w:after="0" w:line="440" w:lineRule="exact"/>
        <w:jc w:val="both"/>
        <w:outlineLvl w:val="3"/>
        <w:rPr>
          <w:rFonts w:ascii="黑体" w:eastAsia="黑体" w:hAnsi="宋体" w:cs="Times New Roman" w:hint="eastAsia"/>
          <w:sz w:val="24"/>
          <w14:ligatures w14:val="none"/>
        </w:rPr>
      </w:pPr>
      <w:r w:rsidRPr="00AF506A">
        <w:rPr>
          <w:rFonts w:ascii="黑体" w:eastAsia="黑体" w:hAnsi="宋体" w:cs="Times New Roman" w:hint="eastAsia"/>
          <w:sz w:val="24"/>
          <w14:ligatures w14:val="none"/>
        </w:rPr>
        <w:t>三、</w:t>
      </w:r>
      <w:r w:rsidRPr="00AF506A">
        <w:rPr>
          <w:rFonts w:ascii="黑体" w:eastAsia="黑体" w:hAnsi="宋体" w:cs="Times New Roman" w:hint="eastAsia"/>
          <w:sz w:val="24"/>
          <w14:ligatures w14:val="none"/>
        </w:rPr>
        <w:t>不同级别债券对危机反应速度的比较</w:t>
      </w:r>
    </w:p>
    <w:p w14:paraId="43E4542C" w14:textId="11972A89" w:rsidR="00AF506A" w:rsidRPr="00AF506A" w:rsidRDefault="00AF506A" w:rsidP="00AF506A">
      <w:pPr>
        <w:spacing w:after="0" w:line="440" w:lineRule="exact"/>
        <w:ind w:firstLineChars="200" w:firstLine="480"/>
        <w:jc w:val="both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观察图</w:t>
      </w:r>
      <w:r>
        <w:rPr>
          <w:rFonts w:ascii="Times New Roman" w:eastAsia="宋体" w:hAnsi="Times New Roman" w:cs="Times New Roman" w:hint="eastAsia"/>
          <w:sz w:val="24"/>
          <w14:ligatures w14:val="none"/>
        </w:rPr>
        <w:t>9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能够看出在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2008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年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1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月至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2009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年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3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月期间，债券整体走势大体划分为两个阶段，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2008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年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10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月作为两个阶段的分界。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2008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年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9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月雷曼兄弟的危机对整个金融体系造成重创，投资者信心受挫，各种信用投资工具价格下跌。在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2008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年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10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月前后，各级别债券都经历了一次大的价格波动，但不同级别债券对危机的反应速度不同。</w:t>
      </w:r>
    </w:p>
    <w:p w14:paraId="297DF5D3" w14:textId="77777777" w:rsidR="00AF506A" w:rsidRPr="00AF506A" w:rsidRDefault="00AF506A" w:rsidP="00AF506A">
      <w:pPr>
        <w:spacing w:after="0" w:line="440" w:lineRule="exact"/>
        <w:ind w:firstLineChars="200" w:firstLine="480"/>
        <w:jc w:val="both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在债券价格下跌过程中，低信用债券价格较早出现下跌趋势。图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4.6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中的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AAA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级债券在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2008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年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10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月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3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日第一次由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50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美元左右的价格降到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42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美元的低点，收益率升高至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7.55%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。图中另外两只高信用债券（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AAA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级和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AA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级债券）的价格下跌也发生在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2008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年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10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月初，而图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4.8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中的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BBB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级债券在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2008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年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9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月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18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日就由原来将近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80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美元的价格首次降到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45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美元，收益率也由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14%-15%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的水平大幅增长至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33.87%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。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BBB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级债券价格的大幅下跌较高信用债券早了近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天。因此，能够得出结论，在危机逐步深化的时期，危机事件的发生较早在信用级别低的债券上显现，或者说低信用债券的价格和收益率对危机事件的反应更敏感、更迅速。</w:t>
      </w:r>
    </w:p>
    <w:p w14:paraId="604C7153" w14:textId="77777777" w:rsidR="00AF506A" w:rsidRPr="00AF506A" w:rsidRDefault="00AF506A" w:rsidP="00AF506A">
      <w:pPr>
        <w:spacing w:after="0" w:line="440" w:lineRule="exact"/>
        <w:ind w:firstLineChars="200" w:firstLine="480"/>
        <w:jc w:val="both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此外还有一个现象值得关注，图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4.8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显示该公司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BBB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3"/>
          <w:attr w:name="Year" w:val="2008"/>
        </w:smartTagPr>
        <w:r w:rsidRPr="00AF506A">
          <w:rPr>
            <w:rFonts w:ascii="Times New Roman" w:eastAsia="宋体" w:hAnsi="Times New Roman" w:cs="Times New Roman" w:hint="eastAsia"/>
            <w:sz w:val="24"/>
            <w14:ligatures w14:val="none"/>
          </w:rPr>
          <w:t>2008</w:t>
        </w:r>
        <w:r w:rsidRPr="00AF506A">
          <w:rPr>
            <w:rFonts w:ascii="Times New Roman" w:eastAsia="宋体" w:hAnsi="Times New Roman" w:cs="Times New Roman" w:hint="eastAsia"/>
            <w:sz w:val="24"/>
            <w14:ligatures w14:val="none"/>
          </w:rPr>
          <w:t>年</w:t>
        </w:r>
        <w:r w:rsidRPr="00AF506A">
          <w:rPr>
            <w:rFonts w:ascii="Times New Roman" w:eastAsia="宋体" w:hAnsi="Times New Roman" w:cs="Times New Roman" w:hint="eastAsia"/>
            <w:sz w:val="24"/>
            <w14:ligatures w14:val="none"/>
          </w:rPr>
          <w:t>3</w:t>
        </w:r>
        <w:r w:rsidRPr="00AF506A">
          <w:rPr>
            <w:rFonts w:ascii="Times New Roman" w:eastAsia="宋体" w:hAnsi="Times New Roman" w:cs="Times New Roman" w:hint="eastAsia"/>
            <w:sz w:val="24"/>
            <w14:ligatures w14:val="none"/>
          </w:rPr>
          <w:t>月</w:t>
        </w:r>
        <w:r w:rsidRPr="00AF506A">
          <w:rPr>
            <w:rFonts w:ascii="Times New Roman" w:eastAsia="宋体" w:hAnsi="Times New Roman" w:cs="Times New Roman" w:hint="eastAsia"/>
            <w:sz w:val="24"/>
            <w14:ligatures w14:val="none"/>
          </w:rPr>
          <w:t>19</w:t>
        </w:r>
        <w:r w:rsidRPr="00AF506A">
          <w:rPr>
            <w:rFonts w:ascii="Times New Roman" w:eastAsia="宋体" w:hAnsi="Times New Roman" w:cs="Times New Roman" w:hint="eastAsia"/>
            <w:sz w:val="24"/>
            <w14:ligatures w14:val="none"/>
          </w:rPr>
          <w:t>日</w:t>
        </w:r>
      </w:smartTag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价格就一度降低至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64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美元，收益率由原本不到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10%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的水平上升至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18.89%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，虽然此后又恢复到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80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美元的水平，但在同一时期（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2008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年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3-4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月）高信用债券的价格和收益率并没有出现大幅波动，这也说明了低信用债券对危机反应非常敏感。</w:t>
      </w:r>
    </w:p>
    <w:p w14:paraId="6FA4568A" w14:textId="4EC0921B" w:rsidR="00AF506A" w:rsidRPr="00AF506A" w:rsidRDefault="00AF506A" w:rsidP="00AF506A">
      <w:pPr>
        <w:spacing w:after="0" w:line="440" w:lineRule="exact"/>
        <w:ind w:firstLineChars="200" w:firstLine="480"/>
        <w:jc w:val="both"/>
        <w:rPr>
          <w:rFonts w:ascii="Times New Roman" w:eastAsia="宋体" w:hAnsi="Times New Roman" w:cs="Times New Roman" w:hint="eastAsia"/>
          <w:sz w:val="24"/>
          <w14:ligatures w14:val="none"/>
        </w:rPr>
      </w:pP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当债券价格回升时，高信用债券的价格回升较低信用债券早，所需时间也较短。图</w:t>
      </w:r>
      <w:r>
        <w:rPr>
          <w:rFonts w:ascii="Times New Roman" w:eastAsia="宋体" w:hAnsi="Times New Roman" w:cs="Times New Roman" w:hint="eastAsia"/>
          <w:sz w:val="24"/>
          <w14:ligatures w14:val="none"/>
        </w:rPr>
        <w:t>7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中的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AAA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2008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年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10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月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9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日经历了最高收益率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8.26%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后，在不到半个月的时间里收益率就迅速恢复到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6%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左右的水平，之后收益率较稳定。而图</w:t>
      </w:r>
      <w:r>
        <w:rPr>
          <w:rFonts w:ascii="Times New Roman" w:eastAsia="宋体" w:hAnsi="Times New Roman" w:cs="Times New Roman" w:hint="eastAsia"/>
          <w:sz w:val="24"/>
          <w14:ligatures w14:val="none"/>
        </w:rPr>
        <w:t>8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中的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BBB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2008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年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9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月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18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日收益率升至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33.89%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的高水平，在此后将近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3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个月时间内，债券收益率始终保持在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20-30%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的高水平，债券价格的恢复时间较长，且很难恢复至原有水平。</w:t>
      </w:r>
    </w:p>
    <w:p w14:paraId="0E98E0B9" w14:textId="77777777" w:rsidR="00AF506A" w:rsidRPr="00AF506A" w:rsidRDefault="00AF506A" w:rsidP="00AF506A">
      <w:pPr>
        <w:spacing w:after="0" w:line="440" w:lineRule="exact"/>
        <w:ind w:firstLineChars="200" w:firstLine="480"/>
        <w:jc w:val="both"/>
        <w:rPr>
          <w:rFonts w:ascii="新宋体" w:eastAsia="新宋体" w:hAnsi="新宋体" w:cs="Times New Roman" w:hint="eastAsia"/>
          <w:sz w:val="24"/>
          <w14:ligatures w14:val="none"/>
        </w:rPr>
      </w:pP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从以上几只债券的表现能够看出，高信用债券特别是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 xml:space="preserve"> AAA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级的高信用债券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lastRenderedPageBreak/>
        <w:t>在危机中的价格和收益率波动幅度明显小于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BBB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级债券，高信用债券抵御危机的能力更强。在危机发生和危机深化的过程中，各种级别的债券都有价格下跌，收益率上升的可能，但低信用债券（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BBB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级及以下）收益率上升更迅速，对危机反应更敏感，价格波动更剧烈。在价格回升过程中，高信用债券（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AAA</w:t>
      </w:r>
      <w:r w:rsidRPr="00AF506A">
        <w:rPr>
          <w:rFonts w:ascii="Times New Roman" w:eastAsia="宋体" w:hAnsi="Times New Roman" w:cs="Times New Roman" w:hint="eastAsia"/>
          <w:sz w:val="24"/>
          <w14:ligatures w14:val="none"/>
        </w:rPr>
        <w:t>级债券）价格恢复更快，且在危机中整体表现更平稳。总体上看，危机中的高信用债券表现出比低信用债券更强的稳定性和安全性。</w:t>
      </w:r>
    </w:p>
    <w:p w14:paraId="27CB5338" w14:textId="77777777" w:rsidR="00AF506A" w:rsidRPr="00AF506A" w:rsidRDefault="00AF506A">
      <w:pPr>
        <w:rPr>
          <w:rFonts w:hint="eastAsia"/>
        </w:rPr>
      </w:pPr>
    </w:p>
    <w:sectPr w:rsidR="00AF506A" w:rsidRPr="00AF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36F40" w14:textId="77777777" w:rsidR="00B80FB6" w:rsidRDefault="00B80FB6" w:rsidP="00AF506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2922729" w14:textId="77777777" w:rsidR="00B80FB6" w:rsidRDefault="00B80FB6" w:rsidP="00AF506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157D6" w14:textId="77777777" w:rsidR="00B80FB6" w:rsidRDefault="00B80FB6" w:rsidP="00AF506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1A07EED" w14:textId="77777777" w:rsidR="00B80FB6" w:rsidRDefault="00B80FB6" w:rsidP="00AF506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9E"/>
    <w:rsid w:val="001229D8"/>
    <w:rsid w:val="001B4656"/>
    <w:rsid w:val="0025005C"/>
    <w:rsid w:val="0026744F"/>
    <w:rsid w:val="00341F2B"/>
    <w:rsid w:val="0072271E"/>
    <w:rsid w:val="008D0AC4"/>
    <w:rsid w:val="00AA579E"/>
    <w:rsid w:val="00AF506A"/>
    <w:rsid w:val="00B80FB6"/>
    <w:rsid w:val="00DB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C212051"/>
  <w15:chartTrackingRefBased/>
  <w15:docId w15:val="{6AD63DBA-B1FE-419E-A565-EAB46C1C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A5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79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506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506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50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50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nomercy</dc:creator>
  <cp:keywords/>
  <dc:description/>
  <cp:lastModifiedBy>charles nomercy</cp:lastModifiedBy>
  <cp:revision>2</cp:revision>
  <dcterms:created xsi:type="dcterms:W3CDTF">2025-10-21T08:31:00Z</dcterms:created>
  <dcterms:modified xsi:type="dcterms:W3CDTF">2025-10-21T08:34:00Z</dcterms:modified>
</cp:coreProperties>
</file>