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75C8" w14:textId="699C7EED" w:rsidR="00A52E07" w:rsidRDefault="00A52E07" w:rsidP="00A52E07">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A52E07">
        <w:rPr>
          <w:rFonts w:ascii="黑体" w:eastAsia="黑体" w:hAnsi="Times New Roman" w:cs="Times New Roman" w:hint="eastAsia"/>
          <w:bCs/>
          <w:color w:val="auto"/>
          <w:sz w:val="44"/>
          <w:szCs w:val="44"/>
          <w14:ligatures w14:val="none"/>
        </w:rPr>
        <w:t>信用缺失的制度变迁理论分析</w:t>
      </w:r>
    </w:p>
    <w:p w14:paraId="4CB6475E" w14:textId="77777777" w:rsidR="00A52E07" w:rsidRPr="00A52E07" w:rsidRDefault="00A52E07" w:rsidP="00A52E07">
      <w:pPr>
        <w:rPr>
          <w:rFonts w:hint="eastAsia"/>
        </w:rPr>
      </w:pPr>
    </w:p>
    <w:p w14:paraId="2DA29BCC" w14:textId="06A72BFE" w:rsidR="00A52E07" w:rsidRPr="00800D22" w:rsidRDefault="00A52E07" w:rsidP="00A52E07">
      <w:pPr>
        <w:spacing w:line="430" w:lineRule="exact"/>
        <w:ind w:firstLineChars="200" w:firstLine="480"/>
        <w:rPr>
          <w:sz w:val="24"/>
        </w:rPr>
      </w:pPr>
      <w:r w:rsidRPr="00800D22">
        <w:rPr>
          <w:sz w:val="24"/>
        </w:rPr>
        <w:t>在影响人类行为的诸多因素中，</w:t>
      </w:r>
      <w:r w:rsidRPr="00800D22">
        <w:rPr>
          <w:rFonts w:hint="eastAsia"/>
          <w:sz w:val="24"/>
        </w:rPr>
        <w:t>虽然</w:t>
      </w:r>
      <w:r w:rsidRPr="00800D22">
        <w:rPr>
          <w:sz w:val="24"/>
        </w:rPr>
        <w:t>产权是极为重要和基础性的因素，</w:t>
      </w:r>
      <w:r w:rsidRPr="00800D22">
        <w:rPr>
          <w:rFonts w:hint="eastAsia"/>
          <w:sz w:val="24"/>
        </w:rPr>
        <w:t>但是</w:t>
      </w:r>
      <w:r w:rsidRPr="00800D22">
        <w:rPr>
          <w:sz w:val="24"/>
        </w:rPr>
        <w:t>其它一些变量也在产生着影响</w:t>
      </w:r>
      <w:r w:rsidRPr="00800D22">
        <w:rPr>
          <w:rFonts w:hint="eastAsia"/>
          <w:sz w:val="24"/>
        </w:rPr>
        <w:t>，</w:t>
      </w:r>
      <w:r w:rsidRPr="00800D22">
        <w:rPr>
          <w:sz w:val="24"/>
        </w:rPr>
        <w:t>因此，还</w:t>
      </w:r>
      <w:r w:rsidRPr="00800D22">
        <w:rPr>
          <w:rFonts w:hint="eastAsia"/>
          <w:sz w:val="24"/>
        </w:rPr>
        <w:t>需要从</w:t>
      </w:r>
      <w:r w:rsidRPr="00800D22">
        <w:rPr>
          <w:sz w:val="24"/>
        </w:rPr>
        <w:t>比产权更广的制度变量来进行考察。以人类社会制度为研究对象的西方新制度经济学派认为，制度是内生的，它对社会发展和经济增长的影响重大。在这一逻辑下，新制度经济学派探讨了制度的基本功能</w:t>
      </w:r>
      <w:r w:rsidRPr="00800D22">
        <w:rPr>
          <w:rFonts w:hint="eastAsia"/>
          <w:sz w:val="24"/>
        </w:rPr>
        <w:t>、</w:t>
      </w:r>
      <w:r w:rsidRPr="00800D22">
        <w:rPr>
          <w:sz w:val="24"/>
        </w:rPr>
        <w:t>影响制度变迁的因素</w:t>
      </w:r>
      <w:r w:rsidRPr="00800D22">
        <w:rPr>
          <w:rFonts w:hint="eastAsia"/>
          <w:sz w:val="24"/>
        </w:rPr>
        <w:t>、</w:t>
      </w:r>
      <w:r w:rsidRPr="00800D22">
        <w:rPr>
          <w:sz w:val="24"/>
        </w:rPr>
        <w:t>做出不同制度选择的原因以及人类行为和意识形态在制度变迁中的作用等。</w:t>
      </w:r>
    </w:p>
    <w:p w14:paraId="523FBE65" w14:textId="250CCE15" w:rsidR="00A52E07" w:rsidRPr="00800D22" w:rsidRDefault="00A52E07" w:rsidP="00A52E07">
      <w:pPr>
        <w:widowControl/>
        <w:spacing w:line="430" w:lineRule="exact"/>
        <w:outlineLvl w:val="3"/>
        <w:rPr>
          <w:rFonts w:ascii="黑体" w:eastAsia="黑体" w:hAnsi="宋体"/>
          <w:bCs/>
          <w:sz w:val="24"/>
        </w:rPr>
      </w:pPr>
      <w:r>
        <w:rPr>
          <w:rFonts w:ascii="黑体" w:eastAsia="黑体" w:hAnsi="宋体" w:hint="eastAsia"/>
          <w:bCs/>
          <w:sz w:val="24"/>
        </w:rPr>
        <w:t>一、</w:t>
      </w:r>
      <w:r w:rsidRPr="00800D22">
        <w:rPr>
          <w:rFonts w:ascii="黑体" w:eastAsia="黑体" w:hAnsi="宋体"/>
          <w:bCs/>
          <w:sz w:val="24"/>
        </w:rPr>
        <w:t>制度变迁及其理论</w:t>
      </w:r>
    </w:p>
    <w:p w14:paraId="727807FF" w14:textId="77777777" w:rsidR="00A52E07" w:rsidRPr="00800D22" w:rsidRDefault="00A52E07" w:rsidP="00A52E07">
      <w:pPr>
        <w:spacing w:line="430" w:lineRule="exact"/>
        <w:ind w:firstLineChars="200" w:firstLine="480"/>
        <w:rPr>
          <w:sz w:val="24"/>
        </w:rPr>
      </w:pPr>
      <w:r w:rsidRPr="00800D22">
        <w:rPr>
          <w:sz w:val="24"/>
        </w:rPr>
        <w:t>新制度经济学认为，制度并不是一成不变的，它随着社会经济环境的变化而变化。制度安排之所以发生变化是因为有许多外在性变化促成了利润的形成，但由于对规模经济的要求，将外部性内在化的</w:t>
      </w:r>
      <w:r w:rsidRPr="00800D22">
        <w:rPr>
          <w:rFonts w:hint="eastAsia"/>
          <w:sz w:val="24"/>
        </w:rPr>
        <w:t>存在</w:t>
      </w:r>
      <w:r w:rsidRPr="00800D22">
        <w:rPr>
          <w:sz w:val="24"/>
        </w:rPr>
        <w:t>困难</w:t>
      </w:r>
      <w:r w:rsidRPr="00800D22">
        <w:rPr>
          <w:rFonts w:hint="eastAsia"/>
          <w:sz w:val="24"/>
        </w:rPr>
        <w:t>，加上</w:t>
      </w:r>
      <w:r w:rsidRPr="00800D22">
        <w:rPr>
          <w:sz w:val="24"/>
        </w:rPr>
        <w:t>厌恶风险、市场失灵以及政治压力等原因，</w:t>
      </w:r>
      <w:r w:rsidRPr="00800D22">
        <w:rPr>
          <w:rFonts w:hint="eastAsia"/>
          <w:sz w:val="24"/>
        </w:rPr>
        <w:t>导致</w:t>
      </w:r>
      <w:r w:rsidRPr="00800D22">
        <w:rPr>
          <w:sz w:val="24"/>
        </w:rPr>
        <w:t>这些潜在的外部利润无法在现有的制度安排结构内实现，</w:t>
      </w:r>
      <w:r w:rsidRPr="00800D22">
        <w:rPr>
          <w:rFonts w:hint="eastAsia"/>
          <w:sz w:val="24"/>
        </w:rPr>
        <w:t>这样那些</w:t>
      </w:r>
      <w:r w:rsidRPr="00800D22">
        <w:rPr>
          <w:sz w:val="24"/>
        </w:rPr>
        <w:t>在原有制度安排下的某些利益群体为了获取潜在利润，就会率先突破这些障碍，促成一种新制度的产生。</w:t>
      </w:r>
    </w:p>
    <w:p w14:paraId="01D7C3A4" w14:textId="77777777" w:rsidR="00A52E07" w:rsidRPr="00800D22" w:rsidRDefault="00A52E07" w:rsidP="00A52E07">
      <w:pPr>
        <w:spacing w:line="430" w:lineRule="exact"/>
        <w:ind w:firstLineChars="200" w:firstLine="480"/>
        <w:rPr>
          <w:rFonts w:hint="eastAsia"/>
          <w:sz w:val="24"/>
        </w:rPr>
      </w:pPr>
      <w:proofErr w:type="gramStart"/>
      <w:r w:rsidRPr="00800D22">
        <w:rPr>
          <w:sz w:val="24"/>
        </w:rPr>
        <w:t>诺思把</w:t>
      </w:r>
      <w:proofErr w:type="gramEnd"/>
      <w:r w:rsidRPr="00800D22">
        <w:rPr>
          <w:sz w:val="24"/>
        </w:rPr>
        <w:t>制度变迁视为一种制度的</w:t>
      </w:r>
      <w:r w:rsidRPr="00800D22">
        <w:rPr>
          <w:rFonts w:hint="eastAsia"/>
          <w:sz w:val="24"/>
        </w:rPr>
        <w:t>“</w:t>
      </w:r>
      <w:r w:rsidRPr="00800D22">
        <w:rPr>
          <w:sz w:val="24"/>
        </w:rPr>
        <w:t>均衡</w:t>
      </w:r>
      <w:r w:rsidRPr="00800D22">
        <w:rPr>
          <w:sz w:val="24"/>
        </w:rPr>
        <w:t>—</w:t>
      </w:r>
      <w:r w:rsidRPr="00800D22">
        <w:rPr>
          <w:sz w:val="24"/>
        </w:rPr>
        <w:t>非均衡</w:t>
      </w:r>
      <w:r w:rsidRPr="00800D22">
        <w:rPr>
          <w:sz w:val="24"/>
        </w:rPr>
        <w:t>—</w:t>
      </w:r>
      <w:r w:rsidRPr="00800D22">
        <w:rPr>
          <w:sz w:val="24"/>
        </w:rPr>
        <w:t>均衡</w:t>
      </w:r>
      <w:r w:rsidRPr="00800D22">
        <w:rPr>
          <w:rFonts w:hint="eastAsia"/>
          <w:sz w:val="24"/>
        </w:rPr>
        <w:t>”</w:t>
      </w:r>
      <w:r w:rsidRPr="00800D22">
        <w:rPr>
          <w:sz w:val="24"/>
        </w:rPr>
        <w:t>的过程。导致</w:t>
      </w:r>
      <w:proofErr w:type="gramStart"/>
      <w:r w:rsidRPr="00800D22">
        <w:rPr>
          <w:sz w:val="24"/>
        </w:rPr>
        <w:t>不</w:t>
      </w:r>
      <w:proofErr w:type="gramEnd"/>
      <w:r w:rsidRPr="00800D22">
        <w:rPr>
          <w:sz w:val="24"/>
        </w:rPr>
        <w:t>均衡的因素有：（</w:t>
      </w:r>
      <w:r w:rsidRPr="00800D22">
        <w:rPr>
          <w:sz w:val="24"/>
        </w:rPr>
        <w:t>1</w:t>
      </w:r>
      <w:r w:rsidRPr="00800D22">
        <w:rPr>
          <w:sz w:val="24"/>
        </w:rPr>
        <w:t>）对制度需求的变化；（</w:t>
      </w:r>
      <w:r w:rsidRPr="00800D22">
        <w:rPr>
          <w:sz w:val="24"/>
        </w:rPr>
        <w:t>2</w:t>
      </w:r>
      <w:r w:rsidRPr="00800D22">
        <w:rPr>
          <w:sz w:val="24"/>
        </w:rPr>
        <w:t>）与交易费用相关的技术费用；（</w:t>
      </w:r>
      <w:r w:rsidRPr="00800D22">
        <w:rPr>
          <w:sz w:val="24"/>
        </w:rPr>
        <w:t>3</w:t>
      </w:r>
      <w:r w:rsidRPr="00800D22">
        <w:rPr>
          <w:sz w:val="24"/>
        </w:rPr>
        <w:t>）可行制度安排选择集的变化；（</w:t>
      </w:r>
      <w:r w:rsidRPr="00800D22">
        <w:rPr>
          <w:sz w:val="24"/>
        </w:rPr>
        <w:t>4</w:t>
      </w:r>
      <w:r w:rsidRPr="00800D22">
        <w:rPr>
          <w:sz w:val="24"/>
        </w:rPr>
        <w:t>）其他制度的变化。对制度需求的变化，被认为是由要素与产品的相对价格的变化以及与经济增长相关联的技术变化引起的。制度变迁供给的转变由社会科学知识及法律、商业、社会服务和计划领域的进步所引起的。当制度失衡发生时，制度变迁的过程是从由历史决定的结构中的一种安排的变迁开始的，然后，逐渐延伸到其他安排。</w:t>
      </w:r>
      <w:proofErr w:type="gramStart"/>
      <w:r w:rsidRPr="00800D22">
        <w:rPr>
          <w:sz w:val="24"/>
        </w:rPr>
        <w:t>在诺思看来</w:t>
      </w:r>
      <w:proofErr w:type="gramEnd"/>
      <w:r w:rsidRPr="00800D22">
        <w:rPr>
          <w:sz w:val="24"/>
        </w:rPr>
        <w:t>，制度变迁绝大部分是渐进的，局部发生的、边际调整式的制度创新类似于技术扩散，会有四种自我加强的机制：</w:t>
      </w:r>
      <w:r w:rsidRPr="00800D22">
        <w:rPr>
          <w:rFonts w:hint="eastAsia"/>
          <w:sz w:val="24"/>
        </w:rPr>
        <w:t>“</w:t>
      </w:r>
      <w:r w:rsidRPr="00800D22">
        <w:rPr>
          <w:sz w:val="24"/>
        </w:rPr>
        <w:t>（</w:t>
      </w:r>
      <w:r w:rsidRPr="00800D22">
        <w:rPr>
          <w:sz w:val="24"/>
        </w:rPr>
        <w:t>1</w:t>
      </w:r>
      <w:r w:rsidRPr="00800D22">
        <w:rPr>
          <w:sz w:val="24"/>
        </w:rPr>
        <w:t>）大规模地组织产生的单位成本下降优势；（</w:t>
      </w:r>
      <w:r w:rsidRPr="00800D22">
        <w:rPr>
          <w:sz w:val="24"/>
        </w:rPr>
        <w:t>2</w:t>
      </w:r>
      <w:r w:rsidRPr="00800D22">
        <w:rPr>
          <w:sz w:val="24"/>
        </w:rPr>
        <w:t>）学习效用；（</w:t>
      </w:r>
      <w:r w:rsidRPr="00800D22">
        <w:rPr>
          <w:sz w:val="24"/>
        </w:rPr>
        <w:t>3</w:t>
      </w:r>
      <w:r w:rsidRPr="00800D22">
        <w:rPr>
          <w:sz w:val="24"/>
        </w:rPr>
        <w:t>）协作效应；（</w:t>
      </w:r>
      <w:r w:rsidRPr="00800D22">
        <w:rPr>
          <w:sz w:val="24"/>
        </w:rPr>
        <w:t>4</w:t>
      </w:r>
      <w:r w:rsidRPr="00800D22">
        <w:rPr>
          <w:sz w:val="24"/>
        </w:rPr>
        <w:t>）适应性预期</w:t>
      </w:r>
      <w:r w:rsidRPr="00800D22">
        <w:rPr>
          <w:rFonts w:hint="eastAsia"/>
          <w:sz w:val="24"/>
        </w:rPr>
        <w:t>”</w:t>
      </w:r>
      <w:r w:rsidRPr="00800D22">
        <w:rPr>
          <w:sz w:val="24"/>
        </w:rPr>
        <w:t>。</w:t>
      </w:r>
    </w:p>
    <w:p w14:paraId="4D7923BF" w14:textId="77777777" w:rsidR="00A52E07" w:rsidRPr="00800D22" w:rsidRDefault="00A52E07" w:rsidP="00A52E07">
      <w:pPr>
        <w:spacing w:line="430" w:lineRule="exact"/>
        <w:ind w:firstLineChars="200" w:firstLine="480"/>
        <w:rPr>
          <w:sz w:val="24"/>
        </w:rPr>
      </w:pPr>
      <w:r w:rsidRPr="00800D22">
        <w:rPr>
          <w:sz w:val="24"/>
        </w:rPr>
        <w:t>引致制度变迁的主体可分为三类：个人、自愿合作组织和政府。他们在不同的层次上进行着制度的创新和变迁。制度变迁到底会选择哪一种形式，主要取决于</w:t>
      </w:r>
      <w:r w:rsidRPr="00800D22">
        <w:rPr>
          <w:rFonts w:hint="eastAsia"/>
          <w:sz w:val="24"/>
        </w:rPr>
        <w:t>那</w:t>
      </w:r>
      <w:proofErr w:type="gramStart"/>
      <w:r w:rsidRPr="00800D22">
        <w:rPr>
          <w:sz w:val="24"/>
        </w:rPr>
        <w:t>一成本</w:t>
      </w:r>
      <w:proofErr w:type="gramEnd"/>
      <w:r w:rsidRPr="00800D22">
        <w:rPr>
          <w:sz w:val="24"/>
        </w:rPr>
        <w:t>的收益，以及影响团体的相对市场力量和非市场力量。一般说来，个人引致的制度安排不需要支付组织成本，也不要支付强制成本，但收入的增长只限于一个人，因而制度变迁创新的外部收益不大；资源组织引致的制度变迁则是相互同意的个人之间所达成的合作性安排，参与其中的任何人都可以合法地退出，</w:t>
      </w:r>
      <w:r w:rsidRPr="00800D22">
        <w:rPr>
          <w:sz w:val="24"/>
        </w:rPr>
        <w:lastRenderedPageBreak/>
        <w:t>只要支付组织成本；而政府引致的制度变迁则没有提供退出的选择权，既要支付组织成本，又需支付强制成本。</w:t>
      </w:r>
    </w:p>
    <w:p w14:paraId="3B5D46EF" w14:textId="77777777" w:rsidR="00A52E07" w:rsidRPr="00800D22" w:rsidRDefault="00A52E07" w:rsidP="00A52E07">
      <w:pPr>
        <w:spacing w:line="440" w:lineRule="exact"/>
        <w:ind w:firstLineChars="200" w:firstLine="480"/>
        <w:rPr>
          <w:sz w:val="24"/>
        </w:rPr>
      </w:pPr>
      <w:r w:rsidRPr="00800D22">
        <w:rPr>
          <w:sz w:val="24"/>
        </w:rPr>
        <w:t>林毅夫认为，制度变迁分为诱致性变迁和强制性变迁。前者是指一群（</w:t>
      </w:r>
      <w:proofErr w:type="gramStart"/>
      <w:r w:rsidRPr="00800D22">
        <w:rPr>
          <w:sz w:val="24"/>
        </w:rPr>
        <w:t>个</w:t>
      </w:r>
      <w:proofErr w:type="gramEnd"/>
      <w:r w:rsidRPr="00800D22">
        <w:rPr>
          <w:sz w:val="24"/>
        </w:rPr>
        <w:t>）人在响应由制度不均衡引致的获利机会时所进行的自发性变迁；后者是由政府法令所引致的变迁。诱致性制度变迁又可分为正式的制度安排和非正式的制度安排，在正式的制度安排中，规则的变动和修改，需要得到受它所管束的一群（</w:t>
      </w:r>
      <w:proofErr w:type="gramStart"/>
      <w:r w:rsidRPr="00800D22">
        <w:rPr>
          <w:sz w:val="24"/>
        </w:rPr>
        <w:t>个</w:t>
      </w:r>
      <w:proofErr w:type="gramEnd"/>
      <w:r w:rsidRPr="00800D22">
        <w:rPr>
          <w:sz w:val="24"/>
        </w:rPr>
        <w:t>）人的准许，因此，这种变迁需要创新者与其他人</w:t>
      </w:r>
      <w:r w:rsidRPr="00800D22">
        <w:rPr>
          <w:rFonts w:hint="eastAsia"/>
          <w:sz w:val="24"/>
        </w:rPr>
        <w:t>“</w:t>
      </w:r>
      <w:r w:rsidRPr="00800D22">
        <w:rPr>
          <w:sz w:val="24"/>
        </w:rPr>
        <w:t>谈判</w:t>
      </w:r>
      <w:r w:rsidRPr="00800D22">
        <w:rPr>
          <w:rFonts w:hint="eastAsia"/>
          <w:sz w:val="24"/>
        </w:rPr>
        <w:t>”</w:t>
      </w:r>
      <w:r w:rsidRPr="00800D22">
        <w:rPr>
          <w:sz w:val="24"/>
        </w:rPr>
        <w:t>以达成一致意见。非正式制度安排中，规则的变动与修改完全由个人完成（如价值观、伦理规范、道德、习惯</w:t>
      </w:r>
      <w:r w:rsidRPr="00800D22">
        <w:rPr>
          <w:rFonts w:hint="eastAsia"/>
          <w:sz w:val="24"/>
        </w:rPr>
        <w:t>和</w:t>
      </w:r>
      <w:r w:rsidRPr="00800D22">
        <w:rPr>
          <w:sz w:val="24"/>
        </w:rPr>
        <w:t>意识形态等）。由于制度安排不能获取专利，诱致性变迁会碰到外部性和</w:t>
      </w:r>
      <w:r w:rsidRPr="00800D22">
        <w:rPr>
          <w:rFonts w:hint="eastAsia"/>
          <w:sz w:val="24"/>
        </w:rPr>
        <w:t>“</w:t>
      </w:r>
      <w:r w:rsidRPr="00800D22">
        <w:rPr>
          <w:sz w:val="24"/>
        </w:rPr>
        <w:t>搭便车</w:t>
      </w:r>
      <w:r w:rsidRPr="00800D22">
        <w:rPr>
          <w:rFonts w:hint="eastAsia"/>
          <w:sz w:val="24"/>
        </w:rPr>
        <w:t>”</w:t>
      </w:r>
      <w:r w:rsidRPr="00800D22">
        <w:rPr>
          <w:sz w:val="24"/>
        </w:rPr>
        <w:t>问题。因此，可由制度企业家来分割潜在利润。意识形态也是一种常被用来减少这类费用的制度安排。</w:t>
      </w:r>
      <w:proofErr w:type="gramStart"/>
      <w:r w:rsidRPr="00800D22">
        <w:rPr>
          <w:sz w:val="24"/>
        </w:rPr>
        <w:t>诺思认为</w:t>
      </w:r>
      <w:proofErr w:type="gramEnd"/>
      <w:r w:rsidRPr="00800D22">
        <w:rPr>
          <w:sz w:val="24"/>
        </w:rPr>
        <w:t>，意识形态是人们关于世界的一套信念，它是个人与其环境达成协议的一种节约费用的工具。它具有确认现行制度结构符合意思或凝聚团体的功能。林毅夫认为，成功的意识形态执行这些功能的机制是通过给个人提供选择性激励来实现的。意识形态是人力资本，它帮助个人对它和其他人在劳动分工、收入分配和现行制度结构中的作用做出大的评判。因此，意识形态信念能够起到弱化搭便车、道德危险和偷懒的功能。但是，无论是制度企业家还是意识形态都不可能使这些方面消除。因此，诱致性制度变迁就不能满足一个社会中制度安排的最优供给</w:t>
      </w:r>
      <w:r w:rsidRPr="00800D22">
        <w:rPr>
          <w:rFonts w:hint="eastAsia"/>
          <w:sz w:val="24"/>
        </w:rPr>
        <w:t>，而</w:t>
      </w:r>
      <w:r w:rsidRPr="00800D22">
        <w:rPr>
          <w:sz w:val="24"/>
        </w:rPr>
        <w:t>国家干预</w:t>
      </w:r>
      <w:r w:rsidRPr="00800D22">
        <w:rPr>
          <w:rFonts w:hint="eastAsia"/>
          <w:sz w:val="24"/>
        </w:rPr>
        <w:t>则</w:t>
      </w:r>
      <w:r w:rsidRPr="00800D22">
        <w:rPr>
          <w:sz w:val="24"/>
        </w:rPr>
        <w:t>可以弥补制度供给的不足。</w:t>
      </w:r>
    </w:p>
    <w:p w14:paraId="04770290" w14:textId="7615BB70" w:rsidR="00A52E07" w:rsidRPr="00800D22" w:rsidRDefault="00A52E07" w:rsidP="00A52E07">
      <w:pPr>
        <w:widowControl/>
        <w:spacing w:line="440" w:lineRule="exact"/>
        <w:outlineLvl w:val="3"/>
        <w:rPr>
          <w:rFonts w:ascii="黑体" w:eastAsia="黑体" w:hAnsi="宋体"/>
          <w:bCs/>
          <w:sz w:val="24"/>
        </w:rPr>
      </w:pPr>
      <w:r>
        <w:rPr>
          <w:rFonts w:ascii="黑体" w:eastAsia="黑体" w:hAnsi="宋体" w:hint="eastAsia"/>
          <w:bCs/>
          <w:sz w:val="24"/>
        </w:rPr>
        <w:t>二、</w:t>
      </w:r>
      <w:r w:rsidRPr="00800D22">
        <w:rPr>
          <w:rFonts w:ascii="黑体" w:eastAsia="黑体" w:hAnsi="宋体"/>
          <w:bCs/>
          <w:sz w:val="24"/>
        </w:rPr>
        <w:t>制度变迁与信用缺失</w:t>
      </w:r>
    </w:p>
    <w:p w14:paraId="64AA0994" w14:textId="77777777" w:rsidR="00A52E07" w:rsidRPr="00800D22" w:rsidRDefault="00A52E07" w:rsidP="00A52E07">
      <w:pPr>
        <w:spacing w:line="440" w:lineRule="exact"/>
        <w:ind w:firstLineChars="200" w:firstLine="480"/>
        <w:rPr>
          <w:sz w:val="24"/>
        </w:rPr>
      </w:pPr>
      <w:r w:rsidRPr="00800D22">
        <w:rPr>
          <w:sz w:val="24"/>
        </w:rPr>
        <w:t>从上述制度变迁理论看，制度包括以法律、法规为核心的正式制度安排和以道德、信用为核心的非正式制度安排。两者构成对于人类行为的由国家规定的正式约束和由社会认可的非正式约束，由此形成</w:t>
      </w:r>
      <w:r w:rsidRPr="00800D22">
        <w:rPr>
          <w:rFonts w:hint="eastAsia"/>
          <w:sz w:val="24"/>
        </w:rPr>
        <w:t>“</w:t>
      </w:r>
      <w:r w:rsidRPr="00800D22">
        <w:rPr>
          <w:sz w:val="24"/>
        </w:rPr>
        <w:t>制度</w:t>
      </w:r>
      <w:r w:rsidRPr="00800D22">
        <w:rPr>
          <w:rFonts w:hint="eastAsia"/>
          <w:sz w:val="24"/>
        </w:rPr>
        <w:t>——</w:t>
      </w:r>
      <w:r w:rsidRPr="00800D22">
        <w:rPr>
          <w:sz w:val="24"/>
        </w:rPr>
        <w:t>规范人们的行为</w:t>
      </w:r>
      <w:r w:rsidRPr="00800D22">
        <w:rPr>
          <w:rFonts w:hint="eastAsia"/>
          <w:sz w:val="24"/>
        </w:rPr>
        <w:t>——</w:t>
      </w:r>
      <w:r w:rsidRPr="00800D22">
        <w:rPr>
          <w:sz w:val="24"/>
        </w:rPr>
        <w:t>良好的市场秩序</w:t>
      </w:r>
      <w:r w:rsidRPr="00800D22">
        <w:rPr>
          <w:rFonts w:hint="eastAsia"/>
          <w:sz w:val="24"/>
        </w:rPr>
        <w:t>”</w:t>
      </w:r>
      <w:r w:rsidRPr="00800D22">
        <w:rPr>
          <w:sz w:val="24"/>
        </w:rPr>
        <w:t>的过程。根据新制度经济学的观点，制度变迁分为诱致性制度变迁和强制性制度变迁。市场秩序的形成与发展既源自诱致性制度变迁，也源自强制性制度变迁，而且只有当社会治理机制恰当地配置了各利益主体的权利与义务，精确构造了利益激励与约束机制，并以道德教育与强制性规范相结合的方式来贯彻这种制度安排与规范安排时市场秩序才会确立。诱致性制度变迁主要是依据一致同意原则和经济原则，它会碰到外部效应和</w:t>
      </w:r>
      <w:r w:rsidRPr="00800D22">
        <w:rPr>
          <w:rFonts w:hint="eastAsia"/>
          <w:sz w:val="24"/>
        </w:rPr>
        <w:t>“</w:t>
      </w:r>
      <w:r w:rsidRPr="00800D22">
        <w:rPr>
          <w:sz w:val="24"/>
        </w:rPr>
        <w:t>搭便车</w:t>
      </w:r>
      <w:r w:rsidRPr="00800D22">
        <w:rPr>
          <w:rFonts w:hint="eastAsia"/>
          <w:sz w:val="24"/>
        </w:rPr>
        <w:t>”</w:t>
      </w:r>
      <w:r w:rsidRPr="00800D22">
        <w:rPr>
          <w:sz w:val="24"/>
        </w:rPr>
        <w:t>问题，因此，国家作为主体推进强制性制度变迁就显得非常必要。在强制性制度变迁中，有时会存在实际制度供给与意愿制度供给的不一致，从而会引起实际的市场运行秩序与制度安排秩序的不一致，即存在着市场秩序</w:t>
      </w:r>
      <w:r w:rsidRPr="00800D22">
        <w:rPr>
          <w:rFonts w:hint="eastAsia"/>
          <w:sz w:val="24"/>
        </w:rPr>
        <w:t>“</w:t>
      </w:r>
      <w:r w:rsidRPr="00800D22">
        <w:rPr>
          <w:sz w:val="24"/>
        </w:rPr>
        <w:t>混乱</w:t>
      </w:r>
      <w:r w:rsidRPr="00800D22">
        <w:rPr>
          <w:rFonts w:hint="eastAsia"/>
          <w:sz w:val="24"/>
        </w:rPr>
        <w:t>”</w:t>
      </w:r>
      <w:r w:rsidRPr="00800D22">
        <w:rPr>
          <w:sz w:val="24"/>
        </w:rPr>
        <w:t>、</w:t>
      </w:r>
      <w:r w:rsidRPr="00800D22">
        <w:rPr>
          <w:rFonts w:hint="eastAsia"/>
          <w:sz w:val="24"/>
        </w:rPr>
        <w:t>“</w:t>
      </w:r>
      <w:r w:rsidRPr="00800D22">
        <w:rPr>
          <w:sz w:val="24"/>
        </w:rPr>
        <w:t>无序</w:t>
      </w:r>
      <w:r w:rsidRPr="00800D22">
        <w:rPr>
          <w:rFonts w:hint="eastAsia"/>
          <w:sz w:val="24"/>
        </w:rPr>
        <w:t>”</w:t>
      </w:r>
      <w:r w:rsidRPr="00800D22">
        <w:rPr>
          <w:sz w:val="24"/>
        </w:rPr>
        <w:t>的可能性。也就是说，一</w:t>
      </w:r>
      <w:r w:rsidRPr="00800D22">
        <w:rPr>
          <w:sz w:val="24"/>
        </w:rPr>
        <w:lastRenderedPageBreak/>
        <w:t>个国家只要存在着强制性制度变迁，就可能在一个相当长的时期内存在市场秩序的混乱与无序。</w:t>
      </w:r>
    </w:p>
    <w:p w14:paraId="6A3E669A" w14:textId="77777777" w:rsidR="00A52E07" w:rsidRPr="00800D22" w:rsidRDefault="00A52E07" w:rsidP="00A52E07">
      <w:pPr>
        <w:spacing w:line="440" w:lineRule="exact"/>
        <w:ind w:firstLineChars="200" w:firstLine="480"/>
        <w:rPr>
          <w:sz w:val="24"/>
        </w:rPr>
      </w:pPr>
      <w:r w:rsidRPr="00800D22">
        <w:rPr>
          <w:sz w:val="24"/>
        </w:rPr>
        <w:t>从我国的实际情况来看，在传统的计划经济体制下，政府是唯一的产权主体，信用形式主要表现为政府信用。企业的违约行为往往表现为违反政府计划，作为这些行为的直接受损者的企业因为所受损失最终是政府</w:t>
      </w:r>
      <w:r w:rsidRPr="00800D22">
        <w:rPr>
          <w:rFonts w:hint="eastAsia"/>
          <w:sz w:val="24"/>
        </w:rPr>
        <w:t>的</w:t>
      </w:r>
      <w:r w:rsidRPr="00800D22">
        <w:rPr>
          <w:sz w:val="24"/>
        </w:rPr>
        <w:t>，因而没有动力去要求损害方进行赔偿。作为这一行为的最终受损者的政府，通过对违约企业进行经济或政治上的惩罚形成可置信威胁，从而对企业行为进行约束。作为产权主体和监督者，政府出于对自身利益的维护，以及为了履行监督职能，必然寻求一种成本最低、收益最大的信用制度，而这种信用制度靠指令性计划维系，在计划经济秩序中发挥了重要作用。</w:t>
      </w:r>
    </w:p>
    <w:p w14:paraId="76F31B1A" w14:textId="77777777" w:rsidR="00A52E07" w:rsidRPr="00800D22" w:rsidRDefault="00A52E07" w:rsidP="00A52E07">
      <w:pPr>
        <w:spacing w:line="440" w:lineRule="exact"/>
        <w:ind w:firstLineChars="200" w:firstLine="480"/>
        <w:rPr>
          <w:sz w:val="24"/>
        </w:rPr>
      </w:pPr>
      <w:r w:rsidRPr="00800D22">
        <w:rPr>
          <w:sz w:val="24"/>
        </w:rPr>
        <w:t>随着经济体制的转轨，我国社会制度的巨大变迁，社会的产权结构日趋多元化，旧体制下所形成的信用制度也随之逐渐失效，适应新体制和法律规范的信用制度正在形成之中，新旧体制转换过程中多重规则导致的多重秩序和制度冲突，从而导致了信用制度的扭曲。主要表现在：</w:t>
      </w:r>
    </w:p>
    <w:p w14:paraId="6763A9A2" w14:textId="77777777" w:rsidR="00A52E07" w:rsidRPr="00800D22" w:rsidRDefault="00A52E07" w:rsidP="00A52E07">
      <w:pPr>
        <w:spacing w:line="440" w:lineRule="exact"/>
        <w:ind w:firstLineChars="200" w:firstLine="480"/>
        <w:rPr>
          <w:rFonts w:hint="eastAsia"/>
          <w:sz w:val="24"/>
        </w:rPr>
      </w:pPr>
      <w:r w:rsidRPr="00800D22">
        <w:rPr>
          <w:sz w:val="24"/>
        </w:rPr>
        <w:t>（</w:t>
      </w:r>
      <w:r w:rsidRPr="00800D22">
        <w:rPr>
          <w:sz w:val="24"/>
        </w:rPr>
        <w:t>1</w:t>
      </w:r>
      <w:r w:rsidRPr="00800D22">
        <w:rPr>
          <w:sz w:val="24"/>
        </w:rPr>
        <w:t>）体制转轨中产权主体多元化导致产权主体也由政府代表的国有产权的单一主体演变为国有产权和私有产权并存的格局</w:t>
      </w:r>
    </w:p>
    <w:p w14:paraId="756F88FC" w14:textId="77777777" w:rsidR="00A52E07" w:rsidRPr="00800D22" w:rsidRDefault="00A52E07" w:rsidP="00A52E07">
      <w:pPr>
        <w:spacing w:line="440" w:lineRule="exact"/>
        <w:ind w:firstLineChars="200" w:firstLine="480"/>
        <w:rPr>
          <w:sz w:val="24"/>
        </w:rPr>
      </w:pPr>
      <w:r w:rsidRPr="00800D22">
        <w:rPr>
          <w:sz w:val="24"/>
        </w:rPr>
        <w:t>由于在产权制度改革中以政府为代表的国有产权主体缺位，导致国有产权在市场交易中受到私有产权损害时得不到有效的保护，损害方从中得到的利益，其损害行为在现有信用制度下不仅没有得到有效的约束，反而受到激励。</w:t>
      </w:r>
    </w:p>
    <w:p w14:paraId="52E72348" w14:textId="77777777" w:rsidR="00A52E07" w:rsidRPr="00800D22" w:rsidRDefault="00A52E07" w:rsidP="00A52E07">
      <w:pPr>
        <w:spacing w:line="440" w:lineRule="exact"/>
        <w:ind w:firstLineChars="200" w:firstLine="480"/>
        <w:rPr>
          <w:rFonts w:hint="eastAsia"/>
          <w:sz w:val="24"/>
        </w:rPr>
      </w:pPr>
      <w:r w:rsidRPr="00800D22">
        <w:rPr>
          <w:sz w:val="24"/>
        </w:rPr>
        <w:t>（</w:t>
      </w:r>
      <w:r w:rsidRPr="00800D22">
        <w:rPr>
          <w:sz w:val="24"/>
        </w:rPr>
        <w:t>2</w:t>
      </w:r>
      <w:r w:rsidRPr="00800D22">
        <w:rPr>
          <w:sz w:val="24"/>
        </w:rPr>
        <w:t>）转轨中的信用主体也由国家信用演变为国家信用、企业信用和个人信用的多重格局</w:t>
      </w:r>
    </w:p>
    <w:p w14:paraId="08416530" w14:textId="77777777" w:rsidR="00A52E07" w:rsidRPr="00800D22" w:rsidRDefault="00A52E07" w:rsidP="00A52E07">
      <w:pPr>
        <w:spacing w:line="440" w:lineRule="exact"/>
        <w:ind w:firstLineChars="200" w:firstLine="480"/>
        <w:rPr>
          <w:sz w:val="24"/>
        </w:rPr>
      </w:pPr>
      <w:r w:rsidRPr="00800D22">
        <w:rPr>
          <w:sz w:val="24"/>
        </w:rPr>
        <w:t>由于国有产权得不到有效保护，使得国家信用弱化，因而信用作为</w:t>
      </w:r>
      <w:proofErr w:type="gramStart"/>
      <w:r w:rsidRPr="00800D22">
        <w:rPr>
          <w:sz w:val="24"/>
        </w:rPr>
        <w:t>隐</w:t>
      </w:r>
      <w:proofErr w:type="gramEnd"/>
      <w:r w:rsidRPr="00800D22">
        <w:rPr>
          <w:sz w:val="24"/>
        </w:rPr>
        <w:t>契约的一系列规则和制度就不会对企业和个人行为形成有效约束，企业信用和个人信用自然也就随之弱化。这一现象的不断蔓延导致信用的制度层次，即规则和制度成为一种不可置信的威胁而失去其约束力，从而基于这些规则和制度之上的信用的技术层次，即各种信用工具也就难以被接受这一状况的不断加剧，反映在信用价值的心理层次上便是缺乏契约精神，信用观念淡漠。这反过来也导致信用制度扭曲及信用秩序混乱。</w:t>
      </w:r>
    </w:p>
    <w:p w14:paraId="4FD3A8B8" w14:textId="77777777" w:rsidR="00A52E07" w:rsidRPr="00800D22" w:rsidRDefault="00A52E07" w:rsidP="00A52E07">
      <w:pPr>
        <w:spacing w:line="440" w:lineRule="exact"/>
        <w:ind w:firstLineChars="200" w:firstLine="480"/>
        <w:rPr>
          <w:rFonts w:hint="eastAsia"/>
          <w:sz w:val="24"/>
        </w:rPr>
      </w:pPr>
      <w:r w:rsidRPr="00800D22">
        <w:rPr>
          <w:sz w:val="24"/>
        </w:rPr>
        <w:t>（</w:t>
      </w:r>
      <w:r w:rsidRPr="00800D22">
        <w:rPr>
          <w:sz w:val="24"/>
        </w:rPr>
        <w:t>3</w:t>
      </w:r>
      <w:r w:rsidRPr="00800D22">
        <w:rPr>
          <w:sz w:val="24"/>
        </w:rPr>
        <w:t>）我国制度变迁过程中存在的严重</w:t>
      </w:r>
      <w:r w:rsidRPr="00800D22">
        <w:rPr>
          <w:rFonts w:hint="eastAsia"/>
          <w:sz w:val="24"/>
        </w:rPr>
        <w:t>“</w:t>
      </w:r>
      <w:r w:rsidRPr="00800D22">
        <w:rPr>
          <w:sz w:val="24"/>
        </w:rPr>
        <w:t>路径依赖</w:t>
      </w:r>
      <w:r w:rsidRPr="00800D22">
        <w:rPr>
          <w:rFonts w:hint="eastAsia"/>
          <w:sz w:val="24"/>
        </w:rPr>
        <w:t>”</w:t>
      </w:r>
      <w:r w:rsidRPr="00800D22">
        <w:rPr>
          <w:sz w:val="24"/>
        </w:rPr>
        <w:t>对信用缺失的形成产生了重要影响</w:t>
      </w:r>
    </w:p>
    <w:p w14:paraId="05FC8339" w14:textId="77777777" w:rsidR="00A52E07" w:rsidRPr="00800D22" w:rsidRDefault="00A52E07" w:rsidP="00A52E07">
      <w:pPr>
        <w:spacing w:line="440" w:lineRule="exact"/>
        <w:ind w:firstLineChars="200" w:firstLine="480"/>
        <w:rPr>
          <w:sz w:val="24"/>
        </w:rPr>
      </w:pPr>
      <w:r w:rsidRPr="00800D22">
        <w:rPr>
          <w:sz w:val="24"/>
        </w:rPr>
        <w:t>所谓</w:t>
      </w:r>
      <w:r w:rsidRPr="00800D22">
        <w:rPr>
          <w:rFonts w:hint="eastAsia"/>
          <w:sz w:val="24"/>
        </w:rPr>
        <w:t>“</w:t>
      </w:r>
      <w:r w:rsidRPr="00800D22">
        <w:rPr>
          <w:sz w:val="24"/>
        </w:rPr>
        <w:t>路径依赖</w:t>
      </w:r>
      <w:r w:rsidRPr="00800D22">
        <w:rPr>
          <w:rFonts w:hint="eastAsia"/>
          <w:sz w:val="24"/>
        </w:rPr>
        <w:t>”</w:t>
      </w:r>
      <w:r w:rsidRPr="00800D22">
        <w:rPr>
          <w:sz w:val="24"/>
        </w:rPr>
        <w:t>是指一个国家长期形成的社会现存结构或某种特殊发展轨</w:t>
      </w:r>
      <w:r w:rsidRPr="00800D22">
        <w:rPr>
          <w:sz w:val="24"/>
        </w:rPr>
        <w:lastRenderedPageBreak/>
        <w:t>迹对制度变迁的惯性影响，也就是说，不论社会现存结构或轨迹的好坏，总有一种按照该现存结构或沿着该轨迹继续发展下去的</w:t>
      </w:r>
      <w:r w:rsidRPr="00800D22">
        <w:rPr>
          <w:rFonts w:hint="eastAsia"/>
          <w:sz w:val="24"/>
        </w:rPr>
        <w:t>“</w:t>
      </w:r>
      <w:r w:rsidRPr="00800D22">
        <w:rPr>
          <w:sz w:val="24"/>
        </w:rPr>
        <w:t>惯性</w:t>
      </w:r>
      <w:r w:rsidRPr="00800D22">
        <w:rPr>
          <w:rFonts w:hint="eastAsia"/>
          <w:sz w:val="24"/>
        </w:rPr>
        <w:t>”</w:t>
      </w:r>
      <w:r w:rsidRPr="00800D22">
        <w:rPr>
          <w:sz w:val="24"/>
        </w:rPr>
        <w:t>。如前所述，在计划经济体制下，政府计划代表权利和义务，人们只有绝对地服从，不存在与政府的讨价还价问题，在信用层面上，企业、银行都只有完成计划任务的义务，不存在市场信用的概念。人们的这种服从性造成了对信用的漠视。既然整个社会资源都是共有的（无论是企业还是银行都为国家所有），也就没有必要计较各行为主体的利益得失，这种单一的所有制结构造成了企业</w:t>
      </w:r>
      <w:r w:rsidRPr="00800D22">
        <w:rPr>
          <w:rFonts w:hint="eastAsia"/>
          <w:sz w:val="24"/>
        </w:rPr>
        <w:t>和</w:t>
      </w:r>
      <w:r w:rsidRPr="00800D22">
        <w:rPr>
          <w:sz w:val="24"/>
        </w:rPr>
        <w:t>银行等经济主体信用观念淡化，信用缺失难以避免。旧体制下逐渐形成的这种落后意识构成了我国制度变迁的严重</w:t>
      </w:r>
      <w:r w:rsidRPr="00800D22">
        <w:rPr>
          <w:rFonts w:hint="eastAsia"/>
          <w:sz w:val="24"/>
        </w:rPr>
        <w:t>“</w:t>
      </w:r>
      <w:r w:rsidRPr="00800D22">
        <w:rPr>
          <w:sz w:val="24"/>
        </w:rPr>
        <w:t>路径依赖</w:t>
      </w:r>
      <w:r w:rsidRPr="00800D22">
        <w:rPr>
          <w:rFonts w:hint="eastAsia"/>
          <w:sz w:val="24"/>
        </w:rPr>
        <w:t>”</w:t>
      </w:r>
      <w:r w:rsidRPr="00800D22">
        <w:rPr>
          <w:sz w:val="24"/>
        </w:rPr>
        <w:t>，对市场经济制度以及相应的各种非正式约束产生着深刻影响。从上世纪初开始的制度变迁过程中，由于长期的双轨体制的并存，造成了制度的真空地带，人们行为缺乏自律。与经济体制配套的其它体制（如政治体制</w:t>
      </w:r>
      <w:r w:rsidRPr="00800D22">
        <w:rPr>
          <w:rFonts w:hint="eastAsia"/>
          <w:sz w:val="24"/>
        </w:rPr>
        <w:t>和</w:t>
      </w:r>
      <w:r w:rsidRPr="00800D22">
        <w:rPr>
          <w:sz w:val="24"/>
        </w:rPr>
        <w:t>意识形态等）改革的滞后，使得整个社会形成了重物质利益而轻精神文化的氛围。在此社会环境下，企业单纯追求自身利润最大化，个人追求收入最大化，思想伦理道德不断滑坡，市场经济的信用关系成为经济主体追求眼前利益的牺牲品，整个社会正在承担着信用缺失所造成的损失。</w:t>
      </w:r>
    </w:p>
    <w:p w14:paraId="4342D628" w14:textId="77777777" w:rsidR="00A52E07" w:rsidRPr="00800D22" w:rsidRDefault="00A52E07" w:rsidP="00A52E07">
      <w:pPr>
        <w:spacing w:line="440" w:lineRule="exact"/>
        <w:ind w:firstLineChars="200" w:firstLine="480"/>
        <w:rPr>
          <w:sz w:val="24"/>
        </w:rPr>
      </w:pPr>
      <w:r w:rsidRPr="00800D22">
        <w:rPr>
          <w:sz w:val="24"/>
        </w:rPr>
        <w:t>所以，在很大程度上，我国的信用缺失就是市场经济制度变迁过程中，社会信用观念、行为依据和准则并没有相应稳固建立起来的必然后果。从这个意义上说，造成我国信用缺失的制度因素是深刻的</w:t>
      </w:r>
      <w:r w:rsidRPr="00800D22">
        <w:rPr>
          <w:rFonts w:hint="eastAsia"/>
          <w:sz w:val="24"/>
        </w:rPr>
        <w:t>和必然的</w:t>
      </w:r>
      <w:r w:rsidRPr="00800D22">
        <w:rPr>
          <w:sz w:val="24"/>
        </w:rPr>
        <w:t>。</w:t>
      </w:r>
    </w:p>
    <w:p w14:paraId="55A65D4A" w14:textId="77777777" w:rsidR="008D0AC4" w:rsidRPr="00A52E07" w:rsidRDefault="008D0AC4">
      <w:pPr>
        <w:rPr>
          <w:rFonts w:hint="eastAsia"/>
        </w:rPr>
      </w:pPr>
    </w:p>
    <w:sectPr w:rsidR="008D0AC4" w:rsidRPr="00A52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F27C" w14:textId="77777777" w:rsidR="00E40157" w:rsidRDefault="00E40157" w:rsidP="00A52E07">
      <w:pPr>
        <w:rPr>
          <w:rFonts w:hint="eastAsia"/>
        </w:rPr>
      </w:pPr>
      <w:r>
        <w:separator/>
      </w:r>
    </w:p>
  </w:endnote>
  <w:endnote w:type="continuationSeparator" w:id="0">
    <w:p w14:paraId="26F8BD96" w14:textId="77777777" w:rsidR="00E40157" w:rsidRDefault="00E40157" w:rsidP="00A52E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2E1F" w14:textId="77777777" w:rsidR="00E40157" w:rsidRDefault="00E40157" w:rsidP="00A52E07">
      <w:pPr>
        <w:rPr>
          <w:rFonts w:hint="eastAsia"/>
        </w:rPr>
      </w:pPr>
      <w:r>
        <w:separator/>
      </w:r>
    </w:p>
  </w:footnote>
  <w:footnote w:type="continuationSeparator" w:id="0">
    <w:p w14:paraId="19503871" w14:textId="77777777" w:rsidR="00E40157" w:rsidRDefault="00E40157" w:rsidP="00A52E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48"/>
    <w:rsid w:val="001229D8"/>
    <w:rsid w:val="001B4656"/>
    <w:rsid w:val="0025005C"/>
    <w:rsid w:val="0026744F"/>
    <w:rsid w:val="00341F2B"/>
    <w:rsid w:val="00547948"/>
    <w:rsid w:val="0072271E"/>
    <w:rsid w:val="008D0AC4"/>
    <w:rsid w:val="00A52E07"/>
    <w:rsid w:val="00DB1227"/>
    <w:rsid w:val="00E4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A0F3C"/>
  <w15:chartTrackingRefBased/>
  <w15:docId w15:val="{50841E43-38A1-4E0B-A0B9-579A58F0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E0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4794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54794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nhideWhenUsed/>
    <w:qFormat/>
    <w:rsid w:val="0054794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47948"/>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47948"/>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547948"/>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547948"/>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47948"/>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47948"/>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948"/>
    <w:rPr>
      <w:rFonts w:cstheme="majorBidi"/>
      <w:color w:val="2F5496" w:themeColor="accent1" w:themeShade="BF"/>
      <w:sz w:val="28"/>
      <w:szCs w:val="28"/>
    </w:rPr>
  </w:style>
  <w:style w:type="character" w:customStyle="1" w:styleId="50">
    <w:name w:val="标题 5 字符"/>
    <w:basedOn w:val="a0"/>
    <w:link w:val="5"/>
    <w:uiPriority w:val="9"/>
    <w:semiHidden/>
    <w:rsid w:val="00547948"/>
    <w:rPr>
      <w:rFonts w:cstheme="majorBidi"/>
      <w:color w:val="2F5496" w:themeColor="accent1" w:themeShade="BF"/>
      <w:sz w:val="24"/>
    </w:rPr>
  </w:style>
  <w:style w:type="character" w:customStyle="1" w:styleId="60">
    <w:name w:val="标题 6 字符"/>
    <w:basedOn w:val="a0"/>
    <w:link w:val="6"/>
    <w:uiPriority w:val="9"/>
    <w:semiHidden/>
    <w:rsid w:val="00547948"/>
    <w:rPr>
      <w:rFonts w:cstheme="majorBidi"/>
      <w:b/>
      <w:bCs/>
      <w:color w:val="2F5496" w:themeColor="accent1" w:themeShade="BF"/>
    </w:rPr>
  </w:style>
  <w:style w:type="character" w:customStyle="1" w:styleId="70">
    <w:name w:val="标题 7 字符"/>
    <w:basedOn w:val="a0"/>
    <w:link w:val="7"/>
    <w:uiPriority w:val="9"/>
    <w:semiHidden/>
    <w:rsid w:val="00547948"/>
    <w:rPr>
      <w:rFonts w:cstheme="majorBidi"/>
      <w:b/>
      <w:bCs/>
      <w:color w:val="595959" w:themeColor="text1" w:themeTint="A6"/>
    </w:rPr>
  </w:style>
  <w:style w:type="character" w:customStyle="1" w:styleId="80">
    <w:name w:val="标题 8 字符"/>
    <w:basedOn w:val="a0"/>
    <w:link w:val="8"/>
    <w:uiPriority w:val="9"/>
    <w:semiHidden/>
    <w:rsid w:val="00547948"/>
    <w:rPr>
      <w:rFonts w:cstheme="majorBidi"/>
      <w:color w:val="595959" w:themeColor="text1" w:themeTint="A6"/>
    </w:rPr>
  </w:style>
  <w:style w:type="character" w:customStyle="1" w:styleId="90">
    <w:name w:val="标题 9 字符"/>
    <w:basedOn w:val="a0"/>
    <w:link w:val="9"/>
    <w:uiPriority w:val="9"/>
    <w:semiHidden/>
    <w:rsid w:val="00547948"/>
    <w:rPr>
      <w:rFonts w:eastAsiaTheme="majorEastAsia" w:cstheme="majorBidi"/>
      <w:color w:val="595959" w:themeColor="text1" w:themeTint="A6"/>
    </w:rPr>
  </w:style>
  <w:style w:type="paragraph" w:styleId="a3">
    <w:name w:val="Title"/>
    <w:basedOn w:val="a"/>
    <w:next w:val="a"/>
    <w:link w:val="a4"/>
    <w:uiPriority w:val="10"/>
    <w:qFormat/>
    <w:rsid w:val="0054794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47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94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47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948"/>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47948"/>
    <w:rPr>
      <w:i/>
      <w:iCs/>
      <w:color w:val="404040" w:themeColor="text1" w:themeTint="BF"/>
    </w:rPr>
  </w:style>
  <w:style w:type="paragraph" w:styleId="a9">
    <w:name w:val="List Paragraph"/>
    <w:basedOn w:val="a"/>
    <w:uiPriority w:val="34"/>
    <w:qFormat/>
    <w:rsid w:val="00547948"/>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47948"/>
    <w:rPr>
      <w:i/>
      <w:iCs/>
      <w:color w:val="2F5496" w:themeColor="accent1" w:themeShade="BF"/>
    </w:rPr>
  </w:style>
  <w:style w:type="paragraph" w:styleId="ab">
    <w:name w:val="Intense Quote"/>
    <w:basedOn w:val="a"/>
    <w:next w:val="a"/>
    <w:link w:val="ac"/>
    <w:uiPriority w:val="30"/>
    <w:qFormat/>
    <w:rsid w:val="005479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547948"/>
    <w:rPr>
      <w:i/>
      <w:iCs/>
      <w:color w:val="2F5496" w:themeColor="accent1" w:themeShade="BF"/>
    </w:rPr>
  </w:style>
  <w:style w:type="character" w:styleId="ad">
    <w:name w:val="Intense Reference"/>
    <w:basedOn w:val="a0"/>
    <w:uiPriority w:val="32"/>
    <w:qFormat/>
    <w:rsid w:val="00547948"/>
    <w:rPr>
      <w:b/>
      <w:bCs/>
      <w:smallCaps/>
      <w:color w:val="2F5496" w:themeColor="accent1" w:themeShade="BF"/>
      <w:spacing w:val="5"/>
    </w:rPr>
  </w:style>
  <w:style w:type="paragraph" w:styleId="ae">
    <w:name w:val="header"/>
    <w:basedOn w:val="a"/>
    <w:link w:val="af"/>
    <w:uiPriority w:val="99"/>
    <w:unhideWhenUsed/>
    <w:rsid w:val="00A52E07"/>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52E07"/>
    <w:rPr>
      <w:sz w:val="18"/>
      <w:szCs w:val="18"/>
    </w:rPr>
  </w:style>
  <w:style w:type="paragraph" w:styleId="af0">
    <w:name w:val="footer"/>
    <w:basedOn w:val="a"/>
    <w:link w:val="af1"/>
    <w:uiPriority w:val="99"/>
    <w:unhideWhenUsed/>
    <w:rsid w:val="00A52E07"/>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52E07"/>
    <w:rPr>
      <w:sz w:val="18"/>
      <w:szCs w:val="18"/>
    </w:rPr>
  </w:style>
  <w:style w:type="character" w:customStyle="1" w:styleId="3Char">
    <w:name w:val="标题 3 Char"/>
    <w:rsid w:val="00A52E07"/>
    <w:rPr>
      <w:rFonts w:eastAsia="宋体"/>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2025-10-21T07:37:00Z</dcterms:created>
  <dcterms:modified xsi:type="dcterms:W3CDTF">2025-10-21T07:38:00Z</dcterms:modified>
</cp:coreProperties>
</file>