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2FFF7">
      <w:pPr>
        <w:spacing w:before="156" w:beforeLines="50" w:after="156" w:afterLines="50" w:line="440" w:lineRule="exact"/>
        <w:ind w:firstLine="1600" w:firstLineChars="500"/>
        <w:outlineLvl w:val="1"/>
        <w:rPr>
          <w:rFonts w:hint="eastAsia" w:ascii="黑体" w:eastAsia="黑体"/>
          <w:b/>
          <w:sz w:val="28"/>
          <w:szCs w:val="28"/>
          <w:lang w:val="en-US" w:eastAsia="zh-CN"/>
        </w:rPr>
      </w:pPr>
      <w:bookmarkStart w:id="0" w:name="_Toc256506344"/>
      <w:r>
        <w:rPr>
          <w:rFonts w:hint="eastAsia" w:ascii="黑体" w:eastAsia="黑体"/>
          <w:bCs/>
          <w:sz w:val="32"/>
          <w:szCs w:val="32"/>
        </w:rPr>
        <w:t>我国</w:t>
      </w:r>
      <w:r>
        <w:rPr>
          <w:rFonts w:ascii="黑体" w:eastAsia="黑体"/>
          <w:bCs/>
          <w:sz w:val="32"/>
          <w:szCs w:val="32"/>
        </w:rPr>
        <w:t>资产证券化发展状况及存在的问题</w:t>
      </w:r>
      <w:bookmarkEnd w:id="0"/>
      <w:r>
        <w:rPr>
          <w:rFonts w:hint="eastAsia" w:ascii="黑体" w:eastAsia="黑体"/>
          <w:bCs/>
          <w:sz w:val="32"/>
          <w:szCs w:val="32"/>
          <w:lang w:val="en-US" w:eastAsia="zh-CN"/>
        </w:rPr>
        <w:t>分析</w:t>
      </w:r>
      <w:bookmarkStart w:id="9" w:name="_GoBack"/>
      <w:bookmarkEnd w:id="9"/>
    </w:p>
    <w:p w14:paraId="632571EB">
      <w:pPr>
        <w:autoSpaceDE w:val="0"/>
        <w:autoSpaceDN w:val="0"/>
        <w:spacing w:line="440" w:lineRule="exact"/>
        <w:ind w:firstLine="480" w:firstLineChars="200"/>
        <w:rPr>
          <w:kern w:val="0"/>
          <w:sz w:val="24"/>
        </w:rPr>
      </w:pPr>
    </w:p>
    <w:p w14:paraId="3D4270AF">
      <w:pPr>
        <w:autoSpaceDE w:val="0"/>
        <w:autoSpaceDN w:val="0"/>
        <w:spacing w:line="440" w:lineRule="exact"/>
        <w:ind w:firstLine="480" w:firstLineChars="200"/>
        <w:rPr>
          <w:kern w:val="0"/>
          <w:sz w:val="24"/>
        </w:rPr>
      </w:pPr>
      <w:r>
        <w:rPr>
          <w:kern w:val="0"/>
          <w:sz w:val="24"/>
        </w:rPr>
        <w:t>我国资产证券化起步较晚</w:t>
      </w:r>
      <w:r>
        <w:rPr>
          <w:rFonts w:hint="eastAsia"/>
          <w:kern w:val="0"/>
          <w:sz w:val="24"/>
        </w:rPr>
        <w:t>。</w:t>
      </w:r>
      <w:r>
        <w:rPr>
          <w:kern w:val="0"/>
          <w:sz w:val="24"/>
        </w:rPr>
        <w:t>对于金融机构而言，资产证券化真正起步于2005年12月两项试点交易的成功发行。该两项试点交易分别是</w:t>
      </w:r>
      <w:r>
        <w:rPr>
          <w:rFonts w:hint="eastAsia"/>
          <w:kern w:val="0"/>
          <w:sz w:val="24"/>
        </w:rPr>
        <w:t>中国建设银行股份有限公司</w:t>
      </w:r>
      <w:r>
        <w:rPr>
          <w:kern w:val="0"/>
          <w:sz w:val="24"/>
        </w:rPr>
        <w:t>的住房抵押贷款支持证券和国家开发银行的信贷抵押贷款证券。经过中国人民银行和中国银行业监督管理委员会</w:t>
      </w:r>
      <w:r>
        <w:rPr>
          <w:rFonts w:hint="eastAsia"/>
          <w:kern w:val="0"/>
          <w:sz w:val="24"/>
        </w:rPr>
        <w:t>及其它</w:t>
      </w:r>
      <w:r>
        <w:rPr>
          <w:kern w:val="0"/>
          <w:sz w:val="24"/>
        </w:rPr>
        <w:t>数家</w:t>
      </w:r>
      <w:r>
        <w:rPr>
          <w:rFonts w:hint="eastAsia"/>
          <w:kern w:val="0"/>
          <w:sz w:val="24"/>
        </w:rPr>
        <w:t>监管</w:t>
      </w:r>
      <w:r>
        <w:rPr>
          <w:kern w:val="0"/>
          <w:sz w:val="24"/>
        </w:rPr>
        <w:t>机构的多年努力，上述两项涉及总额约人民币72亿元</w:t>
      </w:r>
      <w:r>
        <w:rPr>
          <w:rFonts w:hint="eastAsia"/>
          <w:kern w:val="0"/>
          <w:sz w:val="24"/>
        </w:rPr>
        <w:t>的</w:t>
      </w:r>
      <w:r>
        <w:rPr>
          <w:kern w:val="0"/>
          <w:sz w:val="24"/>
        </w:rPr>
        <w:t>证券化资产的交易成为可能。之后，国内各家银行纷纷试水资产证券化。截至目前，一共发行了17期金融机构资产支持证券（如</w:t>
      </w:r>
      <w:r>
        <w:rPr>
          <w:rFonts w:hint="eastAsia"/>
          <w:kern w:val="0"/>
          <w:sz w:val="24"/>
        </w:rPr>
        <w:t>图1</w:t>
      </w:r>
      <w:r>
        <w:rPr>
          <w:kern w:val="0"/>
          <w:sz w:val="24"/>
        </w:rPr>
        <w:t>），基础资产以信贷资产为主。2008年，</w:t>
      </w:r>
      <w:r>
        <w:rPr>
          <w:rFonts w:hint="eastAsia"/>
          <w:kern w:val="0"/>
          <w:sz w:val="24"/>
        </w:rPr>
        <w:t>中国建设银行股份有限公司</w:t>
      </w:r>
      <w:r>
        <w:rPr>
          <w:kern w:val="0"/>
          <w:sz w:val="24"/>
        </w:rPr>
        <w:t>发行了国内首只不良贷款资产支持证券——建元2008-1重整资产证券化。该只债券的发行标志着我国商业银行处置不良资产的创新。</w:t>
      </w:r>
    </w:p>
    <w:p w14:paraId="38E9CE21">
      <w:pPr>
        <w:autoSpaceDE w:val="0"/>
        <w:autoSpaceDN w:val="0"/>
        <w:spacing w:line="440" w:lineRule="exact"/>
        <w:ind w:firstLine="480" w:firstLineChars="200"/>
        <w:rPr>
          <w:kern w:val="0"/>
          <w:sz w:val="24"/>
        </w:rPr>
      </w:pPr>
      <w:r>
        <w:rPr>
          <w:kern w:val="0"/>
          <w:sz w:val="24"/>
        </w:rPr>
        <w:t>非金融机构方面，</w:t>
      </w:r>
      <w:r>
        <w:rPr>
          <w:rFonts w:hint="eastAsia"/>
          <w:kern w:val="0"/>
          <w:sz w:val="24"/>
        </w:rPr>
        <w:t>中国联合网络通信有限公司</w:t>
      </w:r>
      <w:r>
        <w:rPr>
          <w:kern w:val="0"/>
          <w:sz w:val="24"/>
        </w:rPr>
        <w:t>于2005年8月发行的</w:t>
      </w:r>
      <w:r>
        <w:rPr>
          <w:sz w:val="24"/>
        </w:rPr>
        <w:t>中国联通CDMA网络租赁费收益计划</w:t>
      </w:r>
      <w:r>
        <w:rPr>
          <w:kern w:val="0"/>
          <w:sz w:val="24"/>
        </w:rPr>
        <w:t>为国内首个企业专项资产管理计划，成为我国企业资产证券化的标志性事件</w:t>
      </w:r>
      <w:r>
        <w:rPr>
          <w:rFonts w:hint="eastAsia"/>
          <w:kern w:val="0"/>
          <w:sz w:val="24"/>
        </w:rPr>
        <w:t>。</w:t>
      </w:r>
      <w:r>
        <w:rPr>
          <w:kern w:val="0"/>
          <w:sz w:val="24"/>
        </w:rPr>
        <w:t>在之后一年中，另外8个专项资产管理计划陆续诞生，</w:t>
      </w:r>
      <w:r>
        <w:rPr>
          <w:rFonts w:hint="eastAsia"/>
          <w:kern w:val="0"/>
          <w:sz w:val="24"/>
        </w:rPr>
        <w:t>“</w:t>
      </w:r>
      <w:r>
        <w:rPr>
          <w:kern w:val="0"/>
          <w:sz w:val="24"/>
        </w:rPr>
        <w:t>基础资产</w:t>
      </w:r>
      <w:r>
        <w:rPr>
          <w:rFonts w:hint="eastAsia"/>
          <w:kern w:val="0"/>
          <w:sz w:val="24"/>
        </w:rPr>
        <w:t>”</w:t>
      </w:r>
      <w:r>
        <w:rPr>
          <w:kern w:val="0"/>
          <w:sz w:val="24"/>
        </w:rPr>
        <w:t xml:space="preserve">的范围也扩大到与高速公路收费、设备租赁、电力销售、基础设施建设和股权转让等相关的各种应收账款或未来现金流（对应收益权）。 </w:t>
      </w:r>
    </w:p>
    <w:p w14:paraId="6AE4CC00">
      <w:pPr>
        <w:autoSpaceDE w:val="0"/>
        <w:autoSpaceDN w:val="0"/>
      </w:pPr>
      <w:r>
        <w:drawing>
          <wp:inline distT="0" distB="0" distL="0" distR="0">
            <wp:extent cx="5272405" cy="2564765"/>
            <wp:effectExtent l="0" t="0" r="0" b="0"/>
            <wp:docPr id="4707520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5200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2405" cy="2564765"/>
                    </a:xfrm>
                    <a:prstGeom prst="rect">
                      <a:avLst/>
                    </a:prstGeom>
                    <a:noFill/>
                    <a:ln>
                      <a:noFill/>
                    </a:ln>
                  </pic:spPr>
                </pic:pic>
              </a:graphicData>
            </a:graphic>
          </wp:inline>
        </w:drawing>
      </w:r>
    </w:p>
    <w:p w14:paraId="667315E8">
      <w:pPr>
        <w:pStyle w:val="11"/>
        <w:jc w:val="center"/>
        <w:rPr>
          <w:rFonts w:ascii="Times New Roman" w:hAnsi="新宋体" w:eastAsia="新宋体" w:cs="Times New Roman"/>
          <w:sz w:val="21"/>
          <w:szCs w:val="21"/>
        </w:rPr>
      </w:pPr>
      <w:bookmarkStart w:id="1" w:name="_Toc256507206"/>
      <w:r>
        <w:rPr>
          <w:rFonts w:hint="eastAsia" w:ascii="Times New Roman" w:hAnsi="新宋体" w:eastAsia="新宋体" w:cs="Times New Roman"/>
          <w:sz w:val="21"/>
          <w:szCs w:val="21"/>
        </w:rPr>
        <w:t>图1  近几年我国资产支持证券发行量与托管量情况</w:t>
      </w:r>
      <w:bookmarkEnd w:id="1"/>
    </w:p>
    <w:p w14:paraId="681C5380">
      <w:pPr>
        <w:autoSpaceDE w:val="0"/>
        <w:autoSpaceDN w:val="0"/>
        <w:jc w:val="center"/>
        <w:rPr>
          <w:kern w:val="0"/>
          <w:szCs w:val="21"/>
        </w:rPr>
      </w:pPr>
      <w:r>
        <w:rPr>
          <w:rFonts w:hint="eastAsia"/>
          <w:kern w:val="0"/>
          <w:szCs w:val="21"/>
        </w:rPr>
        <w:t>Figure 1  V</w:t>
      </w:r>
      <w:r>
        <w:rPr>
          <w:kern w:val="0"/>
          <w:szCs w:val="21"/>
        </w:rPr>
        <w:t>olume of circulation</w:t>
      </w:r>
      <w:r>
        <w:rPr>
          <w:rFonts w:hint="eastAsia"/>
          <w:kern w:val="0"/>
          <w:szCs w:val="21"/>
        </w:rPr>
        <w:t xml:space="preserve"> and V</w:t>
      </w:r>
      <w:r>
        <w:rPr>
          <w:kern w:val="0"/>
          <w:szCs w:val="21"/>
        </w:rPr>
        <w:t xml:space="preserve">olume </w:t>
      </w:r>
      <w:r>
        <w:rPr>
          <w:rFonts w:hint="eastAsia"/>
          <w:kern w:val="0"/>
          <w:szCs w:val="21"/>
        </w:rPr>
        <w:t xml:space="preserve">of </w:t>
      </w:r>
      <w:r>
        <w:rPr>
          <w:kern w:val="0"/>
          <w:szCs w:val="21"/>
        </w:rPr>
        <w:t>trustee</w:t>
      </w:r>
      <w:r>
        <w:rPr>
          <w:rFonts w:hint="eastAsia"/>
          <w:kern w:val="0"/>
          <w:szCs w:val="21"/>
        </w:rPr>
        <w:t>ship of ABS in recent years</w:t>
      </w:r>
    </w:p>
    <w:p w14:paraId="21BC36C2">
      <w:pPr>
        <w:autoSpaceDE w:val="0"/>
        <w:autoSpaceDN w:val="0"/>
        <w:spacing w:after="312" w:afterLines="100"/>
        <w:ind w:firstLine="360" w:firstLineChars="200"/>
        <w:rPr>
          <w:kern w:val="0"/>
          <w:sz w:val="18"/>
          <w:szCs w:val="18"/>
        </w:rPr>
      </w:pPr>
      <w:r>
        <w:rPr>
          <w:sz w:val="18"/>
          <w:szCs w:val="18"/>
        </w:rPr>
        <w:t>数据来源：</w:t>
      </w:r>
      <w:r>
        <w:rPr>
          <w:rFonts w:hint="eastAsia"/>
          <w:sz w:val="18"/>
          <w:szCs w:val="18"/>
        </w:rPr>
        <w:t>中国债券信息网</w:t>
      </w:r>
    </w:p>
    <w:p w14:paraId="503880B8">
      <w:pPr>
        <w:autoSpaceDE w:val="0"/>
        <w:autoSpaceDN w:val="0"/>
        <w:spacing w:line="440" w:lineRule="exact"/>
        <w:ind w:firstLine="480" w:firstLineChars="200"/>
        <w:rPr>
          <w:sz w:val="24"/>
        </w:rPr>
      </w:pPr>
      <w:r>
        <w:rPr>
          <w:sz w:val="24"/>
        </w:rPr>
        <w:t>近几年，我国资产证券化产品的种类日益丰富，产品种类已由两类发展到五类，涵盖行业也日益广泛，</w:t>
      </w:r>
      <w:r>
        <w:rPr>
          <w:rFonts w:hint="eastAsia"/>
          <w:sz w:val="24"/>
        </w:rPr>
        <w:t>涉及</w:t>
      </w:r>
      <w:r>
        <w:rPr>
          <w:sz w:val="24"/>
        </w:rPr>
        <w:t>了银行、电信、交通、电力</w:t>
      </w:r>
      <w:r>
        <w:rPr>
          <w:rFonts w:hint="eastAsia"/>
          <w:sz w:val="24"/>
        </w:rPr>
        <w:t>及</w:t>
      </w:r>
      <w:r>
        <w:rPr>
          <w:sz w:val="24"/>
        </w:rPr>
        <w:t>地产等诸多行业。产品期限从0.18年到31.17年不等，其收益率也各异。从市场规模来看，我国资产证券化产品发行规模从2005年末的101.48亿元增加至2008年末的345.92亿元，增幅达到了240.89%</w:t>
      </w:r>
      <w:r>
        <w:rPr>
          <w:rFonts w:hint="eastAsia"/>
          <w:sz w:val="24"/>
        </w:rPr>
        <w:t>，但进入2009年来，资产证券化产品发行却处于停滞状态，截至2009年12月31日，资产证券化产品</w:t>
      </w:r>
      <w:r>
        <w:rPr>
          <w:sz w:val="24"/>
        </w:rPr>
        <w:t>市场托管量</w:t>
      </w:r>
      <w:r>
        <w:rPr>
          <w:rFonts w:hint="eastAsia"/>
          <w:sz w:val="24"/>
        </w:rPr>
        <w:t>为398.58亿元</w:t>
      </w:r>
      <w:r>
        <w:rPr>
          <w:sz w:val="24"/>
        </w:rPr>
        <w:t>，如图</w:t>
      </w:r>
      <w:r>
        <w:rPr>
          <w:rFonts w:hint="eastAsia"/>
          <w:sz w:val="24"/>
        </w:rPr>
        <w:t>1</w:t>
      </w:r>
      <w:r>
        <w:rPr>
          <w:sz w:val="24"/>
        </w:rPr>
        <w:t>所示。</w:t>
      </w:r>
    </w:p>
    <w:p w14:paraId="4C8D8179">
      <w:pPr>
        <w:autoSpaceDE w:val="0"/>
        <w:autoSpaceDN w:val="0"/>
        <w:spacing w:line="440" w:lineRule="exact"/>
        <w:ind w:firstLine="480" w:firstLineChars="200"/>
        <w:rPr>
          <w:sz w:val="24"/>
        </w:rPr>
      </w:pPr>
      <w:r>
        <w:rPr>
          <w:rFonts w:hint="eastAsia"/>
          <w:sz w:val="24"/>
        </w:rPr>
        <w:t>证券化的关键是需要有一个稳定的现金流。根据该标准，</w:t>
      </w:r>
      <w:r>
        <w:rPr>
          <w:sz w:val="24"/>
        </w:rPr>
        <w:t>目前我国能够进行证券化的资产有很多，如房地产贷款、银行不良资产、基础设施收费权、应收账款</w:t>
      </w:r>
      <w:r>
        <w:rPr>
          <w:rFonts w:hint="eastAsia"/>
          <w:sz w:val="24"/>
        </w:rPr>
        <w:t>和</w:t>
      </w:r>
      <w:r>
        <w:rPr>
          <w:sz w:val="24"/>
        </w:rPr>
        <w:t>汽车贷款等，都可以成为资产证券化的标的资产。这些资产的证券化在美国</w:t>
      </w:r>
      <w:r>
        <w:rPr>
          <w:rFonts w:hint="eastAsia"/>
          <w:sz w:val="24"/>
        </w:rPr>
        <w:t>和</w:t>
      </w:r>
      <w:r>
        <w:rPr>
          <w:sz w:val="24"/>
        </w:rPr>
        <w:t>日本等发达国家已经相当成熟了，我国可以借鉴美国和日本的经验大力推进资产证券化步伐。根据中国银行业监督管理委员会统计数据，截至200</w:t>
      </w:r>
      <w:r>
        <w:rPr>
          <w:rFonts w:hint="eastAsia"/>
          <w:sz w:val="24"/>
        </w:rPr>
        <w:t>9</w:t>
      </w:r>
      <w:r>
        <w:rPr>
          <w:sz w:val="24"/>
        </w:rPr>
        <w:t>年12月31日，我国商业银行按五级分类的不良贷款余额为</w:t>
      </w:r>
      <w:r>
        <w:rPr>
          <w:rFonts w:hint="eastAsia"/>
          <w:sz w:val="24"/>
        </w:rPr>
        <w:t>4,973</w:t>
      </w:r>
      <w:r>
        <w:rPr>
          <w:sz w:val="24"/>
        </w:rPr>
        <w:t>亿元；根据</w:t>
      </w:r>
      <w:r>
        <w:rPr>
          <w:rFonts w:hint="eastAsia"/>
          <w:sz w:val="24"/>
        </w:rPr>
        <w:t>中国</w:t>
      </w:r>
      <w:r>
        <w:rPr>
          <w:sz w:val="24"/>
        </w:rPr>
        <w:t>人民银行2008年第四季度货币政策报告，截至2008年12月31日，我国商业性房地产贷款余额</w:t>
      </w:r>
      <w:r>
        <w:rPr>
          <w:rFonts w:hint="eastAsia"/>
          <w:sz w:val="24"/>
        </w:rPr>
        <w:t>7</w:t>
      </w:r>
      <w:r>
        <w:rPr>
          <w:sz w:val="24"/>
        </w:rPr>
        <w:t>.</w:t>
      </w:r>
      <w:r>
        <w:rPr>
          <w:rFonts w:hint="eastAsia"/>
          <w:sz w:val="24"/>
        </w:rPr>
        <w:t>33</w:t>
      </w:r>
      <w:r>
        <w:rPr>
          <w:sz w:val="24"/>
        </w:rPr>
        <w:t>万亿元，其中，房地产开发贷款余额1.</w:t>
      </w:r>
      <w:r>
        <w:rPr>
          <w:rFonts w:hint="eastAsia"/>
          <w:sz w:val="24"/>
        </w:rPr>
        <w:t>86</w:t>
      </w:r>
      <w:r>
        <w:rPr>
          <w:sz w:val="24"/>
        </w:rPr>
        <w:t>万亿元，个人住房贷款余额</w:t>
      </w:r>
      <w:r>
        <w:rPr>
          <w:rFonts w:hint="eastAsia"/>
          <w:sz w:val="24"/>
        </w:rPr>
        <w:t>4</w:t>
      </w:r>
      <w:r>
        <w:rPr>
          <w:sz w:val="24"/>
        </w:rPr>
        <w:t>.</w:t>
      </w:r>
      <w:r>
        <w:rPr>
          <w:rFonts w:hint="eastAsia"/>
          <w:sz w:val="24"/>
        </w:rPr>
        <w:t>76</w:t>
      </w:r>
      <w:r>
        <w:rPr>
          <w:sz w:val="24"/>
        </w:rPr>
        <w:t>万亿元。以上数据表明，我国可用于资产证券化的资产数量巨大，在资产证券化的供给方面已经具备了足够的物质基础。</w:t>
      </w:r>
    </w:p>
    <w:p w14:paraId="288A8628">
      <w:pPr>
        <w:autoSpaceDE w:val="0"/>
        <w:autoSpaceDN w:val="0"/>
        <w:spacing w:line="440" w:lineRule="exact"/>
        <w:ind w:firstLine="480" w:firstLineChars="200"/>
        <w:jc w:val="left"/>
        <w:rPr>
          <w:sz w:val="24"/>
        </w:rPr>
      </w:pPr>
      <w:r>
        <w:rPr>
          <w:sz w:val="24"/>
        </w:rPr>
        <w:t>在需求方面，我国资产证券化产品存在巨大的市场空间。一般而言，资产证券化产品在产品属性上属于固定收益证券。目前我国企业债券市场发展严重滞后，而资产证券化产品更</w:t>
      </w:r>
      <w:r>
        <w:rPr>
          <w:rFonts w:hint="eastAsia"/>
          <w:sz w:val="24"/>
        </w:rPr>
        <w:t>是缺乏</w:t>
      </w:r>
      <w:r>
        <w:rPr>
          <w:sz w:val="24"/>
        </w:rPr>
        <w:t>。从投资者的需求来看，目前我国尚有数万亿元的存款希望能找到更好的投资工具，这些资金对创新性的投资品种需求非常大，尤其是社保基金</w:t>
      </w:r>
      <w:r>
        <w:rPr>
          <w:rFonts w:hint="eastAsia"/>
          <w:sz w:val="24"/>
        </w:rPr>
        <w:t>和</w:t>
      </w:r>
      <w:r>
        <w:rPr>
          <w:sz w:val="24"/>
        </w:rPr>
        <w:t>保险基金</w:t>
      </w:r>
      <w:r>
        <w:rPr>
          <w:rFonts w:hint="eastAsia"/>
          <w:sz w:val="24"/>
        </w:rPr>
        <w:t>及其它</w:t>
      </w:r>
      <w:r>
        <w:rPr>
          <w:sz w:val="24"/>
        </w:rPr>
        <w:t>要求风险较低的机构投资者，将会对证券化产品产生强烈的需求，这点是被国际资产证券化市场的发展所证明的。</w:t>
      </w:r>
    </w:p>
    <w:p w14:paraId="6BACE65B">
      <w:pPr>
        <w:autoSpaceDE w:val="0"/>
        <w:autoSpaceDN w:val="0"/>
        <w:spacing w:line="440" w:lineRule="exact"/>
        <w:ind w:firstLine="480" w:firstLineChars="200"/>
        <w:jc w:val="left"/>
        <w:rPr>
          <w:kern w:val="0"/>
          <w:sz w:val="24"/>
        </w:rPr>
      </w:pPr>
      <w:r>
        <w:rPr>
          <w:sz w:val="24"/>
        </w:rPr>
        <w:t>以上分析表明，我国资产证券化市场存在巨大的发展空间。然而，我国目前的资产证券化发展水平与巨大的发展空间之间存在着显著的差距，之所以产生这种差距主要是由于以下几个方面的原因：</w:t>
      </w:r>
    </w:p>
    <w:p w14:paraId="630E245F">
      <w:pPr>
        <w:autoSpaceDE w:val="0"/>
        <w:autoSpaceDN w:val="0"/>
        <w:spacing w:line="440" w:lineRule="exact"/>
        <w:ind w:firstLine="480" w:firstLineChars="200"/>
        <w:jc w:val="left"/>
        <w:rPr>
          <w:sz w:val="24"/>
        </w:rPr>
      </w:pPr>
      <w:r>
        <w:rPr>
          <w:rFonts w:hint="eastAsia"/>
          <w:sz w:val="24"/>
        </w:rPr>
        <w:t>（1）</w:t>
      </w:r>
      <w:r>
        <w:rPr>
          <w:sz w:val="24"/>
        </w:rPr>
        <w:t>我国资产证券化相关法律法规不完备</w:t>
      </w:r>
    </w:p>
    <w:p w14:paraId="30963F55">
      <w:pPr>
        <w:autoSpaceDE w:val="0"/>
        <w:autoSpaceDN w:val="0"/>
        <w:spacing w:line="440" w:lineRule="exact"/>
        <w:ind w:firstLine="480" w:firstLineChars="200"/>
        <w:jc w:val="left"/>
        <w:rPr>
          <w:sz w:val="24"/>
        </w:rPr>
      </w:pPr>
      <w:r>
        <w:rPr>
          <w:sz w:val="24"/>
        </w:rPr>
        <w:t>完善的法律法规是资产证券化市场发展的关键环节之一</w:t>
      </w:r>
      <w:r>
        <w:rPr>
          <w:rFonts w:hint="eastAsia"/>
          <w:sz w:val="24"/>
        </w:rPr>
        <w:t>。</w:t>
      </w:r>
      <w:r>
        <w:rPr>
          <w:sz w:val="24"/>
        </w:rPr>
        <w:t>以美国为例，美国并无针对资产证券化的专门立法，其规范主要来自于联邦和州法律，其中包括</w:t>
      </w:r>
      <w:r>
        <w:rPr>
          <w:rFonts w:hint="eastAsia"/>
          <w:sz w:val="24"/>
        </w:rPr>
        <w:t>《</w:t>
      </w:r>
      <w:r>
        <w:rPr>
          <w:sz w:val="24"/>
        </w:rPr>
        <w:t>证券交易法</w:t>
      </w:r>
      <w:r>
        <w:rPr>
          <w:rFonts w:hint="eastAsia"/>
          <w:sz w:val="24"/>
        </w:rPr>
        <w:t>》（</w:t>
      </w:r>
      <w:r>
        <w:rPr>
          <w:rFonts w:hint="eastAsia" w:eastAsia="新宋体"/>
          <w:sz w:val="24"/>
        </w:rPr>
        <w:t>Securities Exchange Act</w:t>
      </w:r>
      <w:r>
        <w:rPr>
          <w:rFonts w:hint="eastAsia"/>
          <w:sz w:val="24"/>
        </w:rPr>
        <w:t>）</w:t>
      </w:r>
      <w:r>
        <w:rPr>
          <w:sz w:val="24"/>
        </w:rPr>
        <w:t>、</w:t>
      </w:r>
      <w:r>
        <w:rPr>
          <w:rFonts w:hint="eastAsia"/>
          <w:sz w:val="24"/>
        </w:rPr>
        <w:t>《</w:t>
      </w:r>
      <w:r>
        <w:rPr>
          <w:sz w:val="24"/>
        </w:rPr>
        <w:t>破产法</w:t>
      </w:r>
      <w:r>
        <w:rPr>
          <w:rFonts w:hint="eastAsia"/>
          <w:sz w:val="24"/>
        </w:rPr>
        <w:t>》（</w:t>
      </w:r>
      <w:r>
        <w:rPr>
          <w:sz w:val="24"/>
        </w:rPr>
        <w:t>Bankruptcy Code</w:t>
      </w:r>
      <w:r>
        <w:rPr>
          <w:rFonts w:hint="eastAsia"/>
          <w:sz w:val="24"/>
        </w:rPr>
        <w:t>）</w:t>
      </w:r>
      <w:r>
        <w:rPr>
          <w:sz w:val="24"/>
        </w:rPr>
        <w:t>、</w:t>
      </w:r>
      <w:r>
        <w:rPr>
          <w:rFonts w:hint="eastAsia"/>
          <w:sz w:val="24"/>
        </w:rPr>
        <w:t>《</w:t>
      </w:r>
      <w:r>
        <w:rPr>
          <w:sz w:val="24"/>
        </w:rPr>
        <w:t>证券法</w:t>
      </w:r>
      <w:r>
        <w:rPr>
          <w:rFonts w:hint="eastAsia"/>
          <w:sz w:val="24"/>
        </w:rPr>
        <w:t>》（</w:t>
      </w:r>
      <w:r>
        <w:rPr>
          <w:rFonts w:hint="eastAsia" w:eastAsia="新宋体"/>
          <w:sz w:val="24"/>
        </w:rPr>
        <w:t>Securities Act</w:t>
      </w:r>
      <w:r>
        <w:rPr>
          <w:rFonts w:hint="eastAsia"/>
          <w:sz w:val="24"/>
        </w:rPr>
        <w:t>）</w:t>
      </w:r>
      <w:r>
        <w:rPr>
          <w:sz w:val="24"/>
        </w:rPr>
        <w:t>以及1940年</w:t>
      </w:r>
      <w:r>
        <w:rPr>
          <w:rFonts w:hint="eastAsia"/>
          <w:sz w:val="24"/>
        </w:rPr>
        <w:t>《</w:t>
      </w:r>
      <w:r>
        <w:rPr>
          <w:sz w:val="24"/>
        </w:rPr>
        <w:t>投资公司法</w:t>
      </w:r>
      <w:r>
        <w:rPr>
          <w:rFonts w:hint="eastAsia"/>
          <w:sz w:val="24"/>
        </w:rPr>
        <w:t>》（</w:t>
      </w:r>
      <w:r>
        <w:rPr>
          <w:sz w:val="24"/>
        </w:rPr>
        <w:t>Investment Company Act of 1940</w:t>
      </w:r>
      <w:r>
        <w:rPr>
          <w:rFonts w:hint="eastAsia"/>
          <w:sz w:val="24"/>
        </w:rPr>
        <w:t>）</w:t>
      </w:r>
      <w:r>
        <w:rPr>
          <w:sz w:val="24"/>
        </w:rPr>
        <w:t>等，这些法律法规促进了资产证券化的规范化和法制化运营。由于我国资产证券化尚处于起步阶段，许多法律法规尚未完全构建起来。我国目前尚没有出台证券化专门法规，现行</w:t>
      </w:r>
      <w:r>
        <w:rPr>
          <w:rFonts w:hint="eastAsia"/>
          <w:sz w:val="24"/>
        </w:rPr>
        <w:t>《中华人民共和国</w:t>
      </w:r>
      <w:r>
        <w:rPr>
          <w:sz w:val="24"/>
        </w:rPr>
        <w:t>公司法</w:t>
      </w:r>
      <w:r>
        <w:rPr>
          <w:rFonts w:hint="eastAsia"/>
          <w:sz w:val="24"/>
        </w:rPr>
        <w:t>》（中华人民共和国主席令[2005]第四十二号）</w:t>
      </w:r>
      <w:r>
        <w:rPr>
          <w:sz w:val="24"/>
        </w:rPr>
        <w:t>、</w:t>
      </w:r>
      <w:r>
        <w:rPr>
          <w:rFonts w:hint="eastAsia"/>
          <w:sz w:val="24"/>
        </w:rPr>
        <w:t>《中华人民共和国</w:t>
      </w:r>
      <w:r>
        <w:fldChar w:fldCharType="begin"/>
      </w:r>
      <w:r>
        <w:instrText xml:space="preserve"> HYPERLINK "http://www.lunwentianxia.com/class_free/106_1.shtml" </w:instrText>
      </w:r>
      <w:r>
        <w:fldChar w:fldCharType="separate"/>
      </w:r>
      <w:r>
        <w:fldChar w:fldCharType="end"/>
      </w:r>
      <w:r>
        <w:rPr>
          <w:sz w:val="24"/>
        </w:rPr>
        <w:t>合同法</w:t>
      </w:r>
      <w:r>
        <w:rPr>
          <w:rFonts w:hint="eastAsia"/>
          <w:sz w:val="24"/>
        </w:rPr>
        <w:t>》（中华人民共和国主席令[1999]第十五号）</w:t>
      </w:r>
      <w:r>
        <w:rPr>
          <w:sz w:val="24"/>
        </w:rPr>
        <w:t>、</w:t>
      </w:r>
      <w:r>
        <w:rPr>
          <w:rFonts w:hint="eastAsia"/>
          <w:sz w:val="24"/>
        </w:rPr>
        <w:t>《</w:t>
      </w:r>
      <w:r>
        <w:rPr>
          <w:sz w:val="24"/>
        </w:rPr>
        <w:t>中华人民共和国信托法</w:t>
      </w:r>
      <w:r>
        <w:rPr>
          <w:rFonts w:hint="eastAsia"/>
          <w:sz w:val="24"/>
        </w:rPr>
        <w:t>》（中华人民共和国主席令[2001]第五十号）和《中华人民共和国商业银行法》（中华人民共和国主席令[2003]第十三号）</w:t>
      </w:r>
      <w:r>
        <w:rPr>
          <w:sz w:val="24"/>
        </w:rPr>
        <w:t>等法律法规对证券化存在众多阻碍，</w:t>
      </w:r>
      <w:r>
        <w:rPr>
          <w:rFonts w:hint="eastAsia"/>
          <w:sz w:val="24"/>
        </w:rPr>
        <w:t>而</w:t>
      </w:r>
      <w:r>
        <w:rPr>
          <w:sz w:val="24"/>
        </w:rPr>
        <w:t>由中国人民银行、中国银行业监督管理委员会、中国证券监督管理委员会、中华人民共和国财政部以及</w:t>
      </w:r>
      <w:r>
        <w:rPr>
          <w:rFonts w:hint="eastAsia"/>
          <w:sz w:val="24"/>
        </w:rPr>
        <w:t>中华人民共和国</w:t>
      </w:r>
      <w:r>
        <w:rPr>
          <w:sz w:val="24"/>
        </w:rPr>
        <w:t>国家税务总局制定的资产证券化</w:t>
      </w:r>
      <w:r>
        <w:fldChar w:fldCharType="begin"/>
      </w:r>
      <w:r>
        <w:instrText xml:space="preserve"> HYPERLINK "http://www.lunwentianxia.com/class_free/79_1.shtml" </w:instrText>
      </w:r>
      <w:r>
        <w:fldChar w:fldCharType="separate"/>
      </w:r>
      <w:r>
        <w:fldChar w:fldCharType="end"/>
      </w:r>
      <w:r>
        <w:rPr>
          <w:rFonts w:hint="eastAsia"/>
          <w:sz w:val="24"/>
        </w:rPr>
        <w:t>方面</w:t>
      </w:r>
      <w:r>
        <w:rPr>
          <w:sz w:val="24"/>
        </w:rPr>
        <w:t>的法律法规还不够完备，有许多方面和环节还没有涉及到。在我国信用</w:t>
      </w:r>
      <w:r>
        <w:fldChar w:fldCharType="begin"/>
      </w:r>
      <w:r>
        <w:instrText xml:space="preserve"> HYPERLINK "http://www.lunwentianxia.com/class_free/153_1.shtml" </w:instrText>
      </w:r>
      <w:r>
        <w:fldChar w:fldCharType="separate"/>
      </w:r>
      <w:r>
        <w:fldChar w:fldCharType="end"/>
      </w:r>
      <w:r>
        <w:rPr>
          <w:sz w:val="24"/>
        </w:rPr>
        <w:t>环境不佳</w:t>
      </w:r>
      <w:r>
        <w:rPr>
          <w:rFonts w:hint="eastAsia"/>
          <w:sz w:val="24"/>
        </w:rPr>
        <w:t>和</w:t>
      </w:r>
      <w:r>
        <w:rPr>
          <w:sz w:val="24"/>
        </w:rPr>
        <w:t>法制意识薄弱的条件下，相关法律法规的不</w:t>
      </w:r>
      <w:r>
        <w:rPr>
          <w:rFonts w:hint="eastAsia"/>
          <w:sz w:val="24"/>
        </w:rPr>
        <w:t>完善</w:t>
      </w:r>
      <w:r>
        <w:rPr>
          <w:sz w:val="24"/>
        </w:rPr>
        <w:t>提高了风险水平，在一定程度上阻碍了我国资产证券化的规范健康发展。</w:t>
      </w:r>
      <w:r>
        <w:rPr>
          <w:rStyle w:val="19"/>
          <w:sz w:val="24"/>
        </w:rPr>
        <w:footnoteReference w:id="0"/>
      </w:r>
    </w:p>
    <w:p w14:paraId="0F086C29">
      <w:pPr>
        <w:widowControl/>
        <w:spacing w:line="440" w:lineRule="exact"/>
        <w:ind w:firstLine="480" w:firstLineChars="200"/>
        <w:rPr>
          <w:kern w:val="0"/>
          <w:sz w:val="24"/>
        </w:rPr>
      </w:pPr>
      <w:r>
        <w:rPr>
          <w:rFonts w:hint="eastAsia"/>
          <w:kern w:val="0"/>
          <w:sz w:val="24"/>
        </w:rPr>
        <w:t>（2）</w:t>
      </w:r>
      <w:r>
        <w:rPr>
          <w:kern w:val="0"/>
          <w:sz w:val="24"/>
        </w:rPr>
        <w:t>我国资产证券化分业监管的格局在一定程度上制约了其发展</w:t>
      </w:r>
    </w:p>
    <w:p w14:paraId="5E22A77E">
      <w:pPr>
        <w:widowControl/>
        <w:spacing w:line="440" w:lineRule="exact"/>
        <w:ind w:firstLine="480" w:firstLineChars="200"/>
        <w:rPr>
          <w:kern w:val="0"/>
          <w:sz w:val="24"/>
        </w:rPr>
      </w:pPr>
      <w:r>
        <w:rPr>
          <w:kern w:val="0"/>
          <w:sz w:val="24"/>
        </w:rPr>
        <w:t>受分业监管体制的限制，我国资产证券化被割裂为两块，一是银行信贷资产证券化（即狭义的资产证券化），二是企业资产证券化。两种资产证券化产品各自由不同的监管部门审批，在不同的交易场所上市流通，适用不同的监管规则，且所适应的法律法规也有所不同（如表</w:t>
      </w:r>
      <w:r>
        <w:rPr>
          <w:rFonts w:hint="eastAsia"/>
          <w:kern w:val="0"/>
          <w:sz w:val="24"/>
        </w:rPr>
        <w:t>1</w:t>
      </w:r>
      <w:r>
        <w:rPr>
          <w:kern w:val="0"/>
          <w:sz w:val="24"/>
        </w:rPr>
        <w:t>）。企业资产证券化由中国证券监督管理委员会进行监管，在证券交易所发行和交易；而银行信贷的资产证券化则由中国人民银行和中国银行业监督管理委员会进行监管，且只能在银行</w:t>
      </w:r>
      <w:r>
        <w:rPr>
          <w:rFonts w:hint="eastAsia"/>
          <w:kern w:val="0"/>
          <w:sz w:val="24"/>
        </w:rPr>
        <w:t>同业拆借市场、票据市场、债券市场</w:t>
      </w:r>
      <w:r>
        <w:rPr>
          <w:kern w:val="0"/>
          <w:sz w:val="24"/>
        </w:rPr>
        <w:t xml:space="preserve">发行和交易。由于银行间债券市场与证券交易所天然相隔，因此造成了我国资产证券化产品在不同的市场上各自独立交易的局面。相比与银行信贷资产证券化产品，企业资产证券化产品面对的投资者结构较为单一，数量有限，也在一定程度上制约了企业资产证券化的推进。 </w:t>
      </w:r>
    </w:p>
    <w:p w14:paraId="72807020">
      <w:pPr>
        <w:pStyle w:val="11"/>
        <w:spacing w:before="312" w:beforeLines="100"/>
        <w:jc w:val="center"/>
        <w:rPr>
          <w:rFonts w:ascii="Times New Roman" w:hAnsi="新宋体" w:eastAsia="新宋体" w:cs="Times New Roman"/>
          <w:sz w:val="21"/>
          <w:szCs w:val="21"/>
        </w:rPr>
      </w:pPr>
      <w:bookmarkStart w:id="2" w:name="_Toc248813637"/>
      <w:bookmarkStart w:id="3" w:name="_Toc256506512"/>
      <w:bookmarkStart w:id="4" w:name="_Toc246425384"/>
      <w:r>
        <w:rPr>
          <w:rFonts w:hint="eastAsia" w:ascii="Times New Roman" w:hAnsi="新宋体" w:eastAsia="新宋体" w:cs="Times New Roman"/>
          <w:sz w:val="21"/>
          <w:szCs w:val="21"/>
        </w:rPr>
        <w:t>表</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表11.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1</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两种资产证券化体系对比</w:t>
      </w:r>
      <w:r>
        <w:rPr>
          <w:rFonts w:ascii="Times New Roman" w:hAnsi="新宋体" w:eastAsia="新宋体" w:cs="Times New Roman"/>
          <w:sz w:val="21"/>
          <w:vertAlign w:val="superscript"/>
        </w:rPr>
        <w:footnoteReference w:id="1"/>
      </w:r>
      <w:bookmarkEnd w:id="2"/>
      <w:bookmarkEnd w:id="3"/>
      <w:bookmarkEnd w:id="4"/>
    </w:p>
    <w:p w14:paraId="445A7648">
      <w:pPr>
        <w:widowControl/>
        <w:jc w:val="center"/>
        <w:rPr>
          <w:kern w:val="0"/>
          <w:szCs w:val="21"/>
        </w:rPr>
      </w:pPr>
      <w:r>
        <w:rPr>
          <w:rFonts w:hint="eastAsia"/>
          <w:kern w:val="0"/>
          <w:szCs w:val="21"/>
        </w:rPr>
        <w:t>Table 1  Comparison between two ABS systems</w:t>
      </w:r>
    </w:p>
    <w:tbl>
      <w:tblPr>
        <w:tblStyle w:val="17"/>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9"/>
        <w:gridCol w:w="3959"/>
        <w:gridCol w:w="3194"/>
      </w:tblGrid>
      <w:tr w14:paraId="3353C1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tcBorders>
              <w:top w:val="single" w:color="auto" w:sz="4" w:space="0"/>
              <w:bottom w:val="single" w:color="auto" w:sz="4" w:space="0"/>
            </w:tcBorders>
            <w:vAlign w:val="center"/>
          </w:tcPr>
          <w:p w14:paraId="5D788F55">
            <w:pPr>
              <w:autoSpaceDE w:val="0"/>
              <w:autoSpaceDN w:val="0"/>
              <w:rPr>
                <w:kern w:val="0"/>
                <w:szCs w:val="21"/>
              </w:rPr>
            </w:pPr>
            <w:r>
              <w:rPr>
                <w:rFonts w:hint="eastAsia"/>
                <w:kern w:val="0"/>
                <w:szCs w:val="21"/>
              </w:rPr>
              <w:t>项目</w:t>
            </w:r>
          </w:p>
        </w:tc>
        <w:tc>
          <w:tcPr>
            <w:tcW w:w="2323" w:type="pct"/>
            <w:tcBorders>
              <w:top w:val="single" w:color="auto" w:sz="4" w:space="0"/>
              <w:bottom w:val="single" w:color="auto" w:sz="4" w:space="0"/>
            </w:tcBorders>
            <w:vAlign w:val="center"/>
          </w:tcPr>
          <w:p w14:paraId="751F8E49">
            <w:pPr>
              <w:autoSpaceDE w:val="0"/>
              <w:autoSpaceDN w:val="0"/>
              <w:rPr>
                <w:kern w:val="0"/>
                <w:szCs w:val="21"/>
              </w:rPr>
            </w:pPr>
            <w:r>
              <w:rPr>
                <w:kern w:val="0"/>
                <w:szCs w:val="21"/>
              </w:rPr>
              <w:t>信贷资产证券化</w:t>
            </w:r>
          </w:p>
        </w:tc>
        <w:tc>
          <w:tcPr>
            <w:tcW w:w="1874" w:type="pct"/>
            <w:tcBorders>
              <w:top w:val="single" w:color="auto" w:sz="4" w:space="0"/>
              <w:bottom w:val="single" w:color="auto" w:sz="4" w:space="0"/>
            </w:tcBorders>
            <w:vAlign w:val="center"/>
          </w:tcPr>
          <w:p w14:paraId="56A281A0">
            <w:pPr>
              <w:autoSpaceDE w:val="0"/>
              <w:autoSpaceDN w:val="0"/>
              <w:rPr>
                <w:kern w:val="0"/>
                <w:szCs w:val="21"/>
              </w:rPr>
            </w:pPr>
            <w:r>
              <w:rPr>
                <w:kern w:val="0"/>
                <w:szCs w:val="21"/>
              </w:rPr>
              <w:t>企业专项资产证券化</w:t>
            </w:r>
          </w:p>
        </w:tc>
      </w:tr>
      <w:tr w14:paraId="42F79C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tcBorders>
              <w:top w:val="single" w:color="auto" w:sz="4" w:space="0"/>
            </w:tcBorders>
            <w:vAlign w:val="center"/>
          </w:tcPr>
          <w:p w14:paraId="2F3CA86F">
            <w:pPr>
              <w:autoSpaceDE w:val="0"/>
              <w:autoSpaceDN w:val="0"/>
              <w:rPr>
                <w:kern w:val="0"/>
                <w:sz w:val="18"/>
                <w:szCs w:val="18"/>
              </w:rPr>
            </w:pPr>
            <w:r>
              <w:rPr>
                <w:kern w:val="0"/>
                <w:sz w:val="18"/>
                <w:szCs w:val="18"/>
              </w:rPr>
              <w:t>产品名称</w:t>
            </w:r>
          </w:p>
        </w:tc>
        <w:tc>
          <w:tcPr>
            <w:tcW w:w="2323" w:type="pct"/>
            <w:tcBorders>
              <w:top w:val="single" w:color="auto" w:sz="4" w:space="0"/>
            </w:tcBorders>
            <w:vAlign w:val="center"/>
          </w:tcPr>
          <w:p w14:paraId="45168151">
            <w:pPr>
              <w:autoSpaceDE w:val="0"/>
              <w:autoSpaceDN w:val="0"/>
              <w:rPr>
                <w:kern w:val="0"/>
                <w:sz w:val="18"/>
                <w:szCs w:val="18"/>
              </w:rPr>
            </w:pPr>
            <w:r>
              <w:rPr>
                <w:kern w:val="0"/>
                <w:sz w:val="18"/>
                <w:szCs w:val="18"/>
              </w:rPr>
              <w:t>资产支持证券</w:t>
            </w:r>
          </w:p>
        </w:tc>
        <w:tc>
          <w:tcPr>
            <w:tcW w:w="1874" w:type="pct"/>
            <w:tcBorders>
              <w:top w:val="single" w:color="auto" w:sz="4" w:space="0"/>
            </w:tcBorders>
            <w:vAlign w:val="center"/>
          </w:tcPr>
          <w:p w14:paraId="0B6BD5D9">
            <w:pPr>
              <w:autoSpaceDE w:val="0"/>
              <w:autoSpaceDN w:val="0"/>
              <w:rPr>
                <w:kern w:val="0"/>
                <w:sz w:val="18"/>
                <w:szCs w:val="18"/>
              </w:rPr>
            </w:pPr>
            <w:r>
              <w:rPr>
                <w:kern w:val="0"/>
                <w:sz w:val="18"/>
                <w:szCs w:val="18"/>
              </w:rPr>
              <w:t>资产支持收益凭证</w:t>
            </w:r>
          </w:p>
        </w:tc>
      </w:tr>
      <w:tr w14:paraId="6A365C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tcBorders>
              <w:bottom w:val="nil"/>
            </w:tcBorders>
            <w:vAlign w:val="center"/>
          </w:tcPr>
          <w:p w14:paraId="3028B8B7">
            <w:pPr>
              <w:autoSpaceDE w:val="0"/>
              <w:autoSpaceDN w:val="0"/>
              <w:rPr>
                <w:kern w:val="0"/>
                <w:sz w:val="18"/>
                <w:szCs w:val="18"/>
              </w:rPr>
            </w:pPr>
            <w:r>
              <w:rPr>
                <w:kern w:val="0"/>
                <w:sz w:val="18"/>
                <w:szCs w:val="18"/>
              </w:rPr>
              <w:t>主要法律法规</w:t>
            </w:r>
          </w:p>
        </w:tc>
        <w:tc>
          <w:tcPr>
            <w:tcW w:w="2323" w:type="pct"/>
            <w:tcBorders>
              <w:bottom w:val="nil"/>
            </w:tcBorders>
            <w:vAlign w:val="center"/>
          </w:tcPr>
          <w:p w14:paraId="254322F8">
            <w:pPr>
              <w:autoSpaceDE w:val="0"/>
              <w:autoSpaceDN w:val="0"/>
              <w:rPr>
                <w:kern w:val="0"/>
                <w:sz w:val="18"/>
                <w:szCs w:val="18"/>
              </w:rPr>
            </w:pPr>
            <w:r>
              <w:rPr>
                <w:kern w:val="0"/>
                <w:sz w:val="18"/>
                <w:szCs w:val="18"/>
              </w:rPr>
              <w:t>《中华人民共和国信托法》（</w:t>
            </w:r>
            <w:r>
              <w:rPr>
                <w:sz w:val="18"/>
                <w:szCs w:val="18"/>
              </w:rPr>
              <w:t>中华人民共和国主席令[2001]第五十号</w:t>
            </w:r>
            <w:r>
              <w:rPr>
                <w:kern w:val="0"/>
                <w:sz w:val="18"/>
                <w:szCs w:val="18"/>
              </w:rPr>
              <w:t>）</w:t>
            </w:r>
          </w:p>
          <w:p w14:paraId="1BA13972">
            <w:pPr>
              <w:autoSpaceDE w:val="0"/>
              <w:autoSpaceDN w:val="0"/>
              <w:rPr>
                <w:kern w:val="0"/>
                <w:sz w:val="18"/>
                <w:szCs w:val="18"/>
              </w:rPr>
            </w:pPr>
            <w:r>
              <w:rPr>
                <w:kern w:val="0"/>
                <w:sz w:val="18"/>
                <w:szCs w:val="18"/>
              </w:rPr>
              <w:t>《中华人民共和国合同法》（</w:t>
            </w:r>
            <w:r>
              <w:rPr>
                <w:sz w:val="18"/>
                <w:szCs w:val="18"/>
              </w:rPr>
              <w:t>中华人民共和国主席令[1999]第十五号</w:t>
            </w:r>
            <w:r>
              <w:rPr>
                <w:kern w:val="0"/>
                <w:sz w:val="18"/>
                <w:szCs w:val="18"/>
              </w:rPr>
              <w:t>）</w:t>
            </w:r>
          </w:p>
          <w:p w14:paraId="13258A7B">
            <w:pPr>
              <w:autoSpaceDE w:val="0"/>
              <w:autoSpaceDN w:val="0"/>
              <w:rPr>
                <w:kern w:val="0"/>
                <w:sz w:val="18"/>
                <w:szCs w:val="18"/>
              </w:rPr>
            </w:pPr>
            <w:r>
              <w:rPr>
                <w:kern w:val="0"/>
                <w:sz w:val="18"/>
                <w:szCs w:val="18"/>
              </w:rPr>
              <w:t>《信贷资产证券化试点管理办法》（</w:t>
            </w:r>
            <w:r>
              <w:rPr>
                <w:sz w:val="18"/>
                <w:szCs w:val="18"/>
              </w:rPr>
              <w:t>中国人民银行公告[2005]第7号</w:t>
            </w:r>
            <w:r>
              <w:rPr>
                <w:kern w:val="0"/>
                <w:sz w:val="18"/>
                <w:szCs w:val="18"/>
              </w:rPr>
              <w:t>）</w:t>
            </w:r>
          </w:p>
          <w:p w14:paraId="223E4FC6">
            <w:pPr>
              <w:autoSpaceDE w:val="0"/>
              <w:autoSpaceDN w:val="0"/>
              <w:rPr>
                <w:kern w:val="0"/>
                <w:sz w:val="18"/>
                <w:szCs w:val="18"/>
              </w:rPr>
            </w:pPr>
            <w:r>
              <w:rPr>
                <w:kern w:val="0"/>
                <w:sz w:val="18"/>
                <w:szCs w:val="18"/>
              </w:rPr>
              <w:t>《金融机构信贷资产证券化试点监督管理办法》（</w:t>
            </w:r>
            <w:r>
              <w:rPr>
                <w:sz w:val="18"/>
                <w:szCs w:val="18"/>
              </w:rPr>
              <w:t>中国银行业监督管理委员会令[2005]第3号</w:t>
            </w:r>
            <w:r>
              <w:rPr>
                <w:kern w:val="0"/>
                <w:sz w:val="18"/>
                <w:szCs w:val="18"/>
              </w:rPr>
              <w:t>）</w:t>
            </w:r>
          </w:p>
          <w:p w14:paraId="4B873685">
            <w:pPr>
              <w:autoSpaceDE w:val="0"/>
              <w:autoSpaceDN w:val="0"/>
              <w:rPr>
                <w:kern w:val="0"/>
                <w:sz w:val="18"/>
                <w:szCs w:val="18"/>
              </w:rPr>
            </w:pPr>
            <w:r>
              <w:rPr>
                <w:kern w:val="0"/>
                <w:sz w:val="18"/>
                <w:szCs w:val="18"/>
              </w:rPr>
              <w:t>《信贷资产证券化试点会计处理规定》（</w:t>
            </w:r>
            <w:r>
              <w:rPr>
                <w:rFonts w:hAnsi="Arial"/>
                <w:sz w:val="18"/>
                <w:szCs w:val="18"/>
              </w:rPr>
              <w:t>财会</w:t>
            </w:r>
            <w:r>
              <w:rPr>
                <w:rFonts w:hint="eastAsia" w:hAnsi="Arial"/>
                <w:sz w:val="18"/>
                <w:szCs w:val="18"/>
              </w:rPr>
              <w:t>[</w:t>
            </w:r>
            <w:r>
              <w:rPr>
                <w:sz w:val="18"/>
                <w:szCs w:val="18"/>
              </w:rPr>
              <w:t>2005</w:t>
            </w:r>
            <w:r>
              <w:rPr>
                <w:rFonts w:hint="eastAsia" w:hAnsi="Arial"/>
                <w:sz w:val="18"/>
                <w:szCs w:val="18"/>
              </w:rPr>
              <w:t>]</w:t>
            </w:r>
            <w:r>
              <w:rPr>
                <w:sz w:val="18"/>
                <w:szCs w:val="18"/>
              </w:rPr>
              <w:t>12</w:t>
            </w:r>
            <w:r>
              <w:rPr>
                <w:rFonts w:hAnsi="Arial"/>
                <w:sz w:val="18"/>
                <w:szCs w:val="18"/>
              </w:rPr>
              <w:t>号</w:t>
            </w:r>
            <w:r>
              <w:rPr>
                <w:kern w:val="0"/>
                <w:sz w:val="18"/>
                <w:szCs w:val="18"/>
              </w:rPr>
              <w:t>）</w:t>
            </w:r>
          </w:p>
          <w:p w14:paraId="1D43731F">
            <w:pPr>
              <w:autoSpaceDE w:val="0"/>
              <w:autoSpaceDN w:val="0"/>
              <w:rPr>
                <w:kern w:val="0"/>
                <w:sz w:val="18"/>
                <w:szCs w:val="18"/>
              </w:rPr>
            </w:pPr>
            <w:r>
              <w:rPr>
                <w:kern w:val="0"/>
                <w:sz w:val="18"/>
                <w:szCs w:val="18"/>
              </w:rPr>
              <w:t>《</w:t>
            </w:r>
            <w:r>
              <w:rPr>
                <w:sz w:val="18"/>
                <w:szCs w:val="18"/>
              </w:rPr>
              <w:t>信贷资产证券化业务试点的有关税收政策</w:t>
            </w:r>
            <w:r>
              <w:rPr>
                <w:kern w:val="0"/>
                <w:sz w:val="18"/>
                <w:szCs w:val="18"/>
              </w:rPr>
              <w:t>》（</w:t>
            </w:r>
            <w:r>
              <w:rPr>
                <w:sz w:val="18"/>
                <w:szCs w:val="18"/>
              </w:rPr>
              <w:t>财税[2006]5号</w:t>
            </w:r>
            <w:r>
              <w:rPr>
                <w:kern w:val="0"/>
                <w:sz w:val="18"/>
                <w:szCs w:val="18"/>
              </w:rPr>
              <w:t>）</w:t>
            </w:r>
          </w:p>
        </w:tc>
        <w:tc>
          <w:tcPr>
            <w:tcW w:w="1874" w:type="pct"/>
            <w:tcBorders>
              <w:bottom w:val="nil"/>
            </w:tcBorders>
            <w:vAlign w:val="center"/>
          </w:tcPr>
          <w:p w14:paraId="3FA427D4">
            <w:pPr>
              <w:autoSpaceDE w:val="0"/>
              <w:autoSpaceDN w:val="0"/>
              <w:rPr>
                <w:kern w:val="0"/>
                <w:sz w:val="18"/>
                <w:szCs w:val="18"/>
              </w:rPr>
            </w:pPr>
            <w:r>
              <w:rPr>
                <w:kern w:val="0"/>
                <w:sz w:val="18"/>
                <w:szCs w:val="18"/>
              </w:rPr>
              <w:t>《中国人民共和国民法通则》（</w:t>
            </w:r>
            <w:r>
              <w:rPr>
                <w:sz w:val="18"/>
                <w:szCs w:val="18"/>
              </w:rPr>
              <w:t>中华人民共和国主席令[1986]第三十七号</w:t>
            </w:r>
            <w:r>
              <w:rPr>
                <w:kern w:val="0"/>
                <w:sz w:val="18"/>
                <w:szCs w:val="18"/>
              </w:rPr>
              <w:t>）</w:t>
            </w:r>
          </w:p>
          <w:p w14:paraId="1798D95E">
            <w:pPr>
              <w:autoSpaceDE w:val="0"/>
              <w:autoSpaceDN w:val="0"/>
              <w:rPr>
                <w:kern w:val="0"/>
                <w:sz w:val="18"/>
                <w:szCs w:val="18"/>
              </w:rPr>
            </w:pPr>
            <w:r>
              <w:rPr>
                <w:kern w:val="0"/>
                <w:sz w:val="18"/>
                <w:szCs w:val="18"/>
              </w:rPr>
              <w:t>《中华人民共和国合同法》（</w:t>
            </w:r>
            <w:r>
              <w:rPr>
                <w:sz w:val="18"/>
                <w:szCs w:val="18"/>
              </w:rPr>
              <w:t>中华人民共和国主席令[1999]第十五号</w:t>
            </w:r>
            <w:r>
              <w:rPr>
                <w:kern w:val="0"/>
                <w:sz w:val="18"/>
                <w:szCs w:val="18"/>
              </w:rPr>
              <w:t>）</w:t>
            </w:r>
          </w:p>
          <w:p w14:paraId="5DD7AD75">
            <w:pPr>
              <w:autoSpaceDE w:val="0"/>
              <w:autoSpaceDN w:val="0"/>
              <w:rPr>
                <w:kern w:val="0"/>
                <w:sz w:val="18"/>
                <w:szCs w:val="18"/>
              </w:rPr>
            </w:pPr>
            <w:r>
              <w:rPr>
                <w:kern w:val="0"/>
                <w:sz w:val="18"/>
                <w:szCs w:val="18"/>
              </w:rPr>
              <w:t>《中华人民共和国证券法》（</w:t>
            </w:r>
            <w:r>
              <w:rPr>
                <w:sz w:val="18"/>
                <w:szCs w:val="18"/>
              </w:rPr>
              <w:t>中华人民共和国主席令[2005]第四十三</w:t>
            </w:r>
            <w:r>
              <w:rPr>
                <w:kern w:val="0"/>
                <w:sz w:val="18"/>
                <w:szCs w:val="18"/>
              </w:rPr>
              <w:t>）</w:t>
            </w:r>
          </w:p>
          <w:p w14:paraId="36265831">
            <w:pPr>
              <w:autoSpaceDE w:val="0"/>
              <w:autoSpaceDN w:val="0"/>
              <w:rPr>
                <w:kern w:val="0"/>
                <w:sz w:val="18"/>
                <w:szCs w:val="18"/>
              </w:rPr>
            </w:pPr>
            <w:r>
              <w:rPr>
                <w:kern w:val="0"/>
                <w:sz w:val="18"/>
                <w:szCs w:val="18"/>
              </w:rPr>
              <w:t>《中华人民共和国担保法》（</w:t>
            </w:r>
            <w:r>
              <w:rPr>
                <w:sz w:val="18"/>
                <w:szCs w:val="18"/>
              </w:rPr>
              <w:t>中华人民共和国主席令[1995]第五十号</w:t>
            </w:r>
            <w:r>
              <w:rPr>
                <w:kern w:val="0"/>
                <w:sz w:val="18"/>
                <w:szCs w:val="18"/>
              </w:rPr>
              <w:t>）</w:t>
            </w:r>
          </w:p>
          <w:p w14:paraId="78121ED9">
            <w:pPr>
              <w:autoSpaceDE w:val="0"/>
              <w:autoSpaceDN w:val="0"/>
              <w:rPr>
                <w:kern w:val="0"/>
                <w:sz w:val="18"/>
                <w:szCs w:val="18"/>
              </w:rPr>
            </w:pPr>
            <w:r>
              <w:rPr>
                <w:kern w:val="0"/>
                <w:sz w:val="18"/>
                <w:szCs w:val="18"/>
              </w:rPr>
              <w:t>《证券公司客户资产管理业务试行办法》（</w:t>
            </w:r>
            <w:r>
              <w:rPr>
                <w:sz w:val="18"/>
                <w:szCs w:val="18"/>
              </w:rPr>
              <w:t>证监会令第17号</w:t>
            </w:r>
            <w:r>
              <w:rPr>
                <w:kern w:val="0"/>
                <w:sz w:val="18"/>
                <w:szCs w:val="18"/>
              </w:rPr>
              <w:t>）</w:t>
            </w:r>
          </w:p>
        </w:tc>
      </w:tr>
      <w:tr w14:paraId="1B4BEF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tcBorders>
              <w:top w:val="nil"/>
              <w:bottom w:val="nil"/>
            </w:tcBorders>
            <w:vAlign w:val="center"/>
          </w:tcPr>
          <w:p w14:paraId="4295C289">
            <w:pPr>
              <w:autoSpaceDE w:val="0"/>
              <w:autoSpaceDN w:val="0"/>
              <w:rPr>
                <w:kern w:val="0"/>
                <w:sz w:val="18"/>
                <w:szCs w:val="18"/>
              </w:rPr>
            </w:pPr>
            <w:r>
              <w:rPr>
                <w:kern w:val="0"/>
                <w:sz w:val="18"/>
                <w:szCs w:val="18"/>
              </w:rPr>
              <w:t>监管机构</w:t>
            </w:r>
          </w:p>
        </w:tc>
        <w:tc>
          <w:tcPr>
            <w:tcW w:w="2323" w:type="pct"/>
            <w:tcBorders>
              <w:top w:val="nil"/>
              <w:bottom w:val="nil"/>
            </w:tcBorders>
            <w:vAlign w:val="center"/>
          </w:tcPr>
          <w:p w14:paraId="0654CE5A">
            <w:pPr>
              <w:autoSpaceDE w:val="0"/>
              <w:autoSpaceDN w:val="0"/>
              <w:rPr>
                <w:kern w:val="0"/>
                <w:sz w:val="18"/>
                <w:szCs w:val="18"/>
              </w:rPr>
            </w:pPr>
            <w:r>
              <w:rPr>
                <w:rFonts w:hint="eastAsia"/>
                <w:kern w:val="0"/>
                <w:sz w:val="18"/>
                <w:szCs w:val="18"/>
              </w:rPr>
              <w:t>中国人民银行</w:t>
            </w:r>
            <w:r>
              <w:rPr>
                <w:kern w:val="0"/>
                <w:sz w:val="18"/>
                <w:szCs w:val="18"/>
              </w:rPr>
              <w:t>、中国银行业监督管理委员会</w:t>
            </w:r>
          </w:p>
        </w:tc>
        <w:tc>
          <w:tcPr>
            <w:tcW w:w="1874" w:type="pct"/>
            <w:tcBorders>
              <w:top w:val="nil"/>
              <w:bottom w:val="nil"/>
            </w:tcBorders>
            <w:vAlign w:val="center"/>
          </w:tcPr>
          <w:p w14:paraId="7E7CF83B">
            <w:pPr>
              <w:autoSpaceDE w:val="0"/>
              <w:autoSpaceDN w:val="0"/>
              <w:rPr>
                <w:kern w:val="0"/>
                <w:sz w:val="18"/>
                <w:szCs w:val="18"/>
              </w:rPr>
            </w:pPr>
            <w:r>
              <w:rPr>
                <w:kern w:val="0"/>
                <w:sz w:val="18"/>
                <w:szCs w:val="18"/>
              </w:rPr>
              <w:t>中国证券监督管理委员会</w:t>
            </w:r>
          </w:p>
        </w:tc>
      </w:tr>
      <w:tr w14:paraId="0B3E5F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tcBorders>
              <w:top w:val="nil"/>
            </w:tcBorders>
            <w:vAlign w:val="center"/>
          </w:tcPr>
          <w:p w14:paraId="4B37F1C2">
            <w:pPr>
              <w:autoSpaceDE w:val="0"/>
              <w:autoSpaceDN w:val="0"/>
              <w:rPr>
                <w:kern w:val="0"/>
                <w:sz w:val="18"/>
                <w:szCs w:val="18"/>
              </w:rPr>
            </w:pPr>
            <w:r>
              <w:rPr>
                <w:kern w:val="0"/>
                <w:sz w:val="18"/>
                <w:szCs w:val="18"/>
              </w:rPr>
              <w:t>法律结构</w:t>
            </w:r>
          </w:p>
        </w:tc>
        <w:tc>
          <w:tcPr>
            <w:tcW w:w="2323" w:type="pct"/>
            <w:tcBorders>
              <w:top w:val="nil"/>
            </w:tcBorders>
            <w:vAlign w:val="center"/>
          </w:tcPr>
          <w:p w14:paraId="3C4274BF">
            <w:pPr>
              <w:autoSpaceDE w:val="0"/>
              <w:autoSpaceDN w:val="0"/>
              <w:rPr>
                <w:kern w:val="0"/>
                <w:sz w:val="18"/>
                <w:szCs w:val="18"/>
              </w:rPr>
            </w:pPr>
            <w:r>
              <w:rPr>
                <w:kern w:val="0"/>
                <w:sz w:val="18"/>
                <w:szCs w:val="18"/>
              </w:rPr>
              <w:t>特殊目的信托（信托关系）</w:t>
            </w:r>
          </w:p>
        </w:tc>
        <w:tc>
          <w:tcPr>
            <w:tcW w:w="1874" w:type="pct"/>
            <w:tcBorders>
              <w:top w:val="nil"/>
            </w:tcBorders>
            <w:vAlign w:val="center"/>
          </w:tcPr>
          <w:p w14:paraId="5C8591FC">
            <w:pPr>
              <w:autoSpaceDE w:val="0"/>
              <w:autoSpaceDN w:val="0"/>
              <w:rPr>
                <w:kern w:val="0"/>
                <w:sz w:val="18"/>
                <w:szCs w:val="18"/>
              </w:rPr>
            </w:pPr>
            <w:r>
              <w:rPr>
                <w:kern w:val="0"/>
                <w:sz w:val="18"/>
                <w:szCs w:val="18"/>
              </w:rPr>
              <w:t>资产管理计划（委托关系）</w:t>
            </w:r>
          </w:p>
        </w:tc>
      </w:tr>
      <w:tr w14:paraId="500BA7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vAlign w:val="center"/>
          </w:tcPr>
          <w:p w14:paraId="72D4C5D0">
            <w:pPr>
              <w:autoSpaceDE w:val="0"/>
              <w:autoSpaceDN w:val="0"/>
              <w:rPr>
                <w:kern w:val="0"/>
                <w:sz w:val="18"/>
                <w:szCs w:val="18"/>
              </w:rPr>
            </w:pPr>
            <w:r>
              <w:rPr>
                <w:kern w:val="0"/>
                <w:sz w:val="18"/>
                <w:szCs w:val="18"/>
              </w:rPr>
              <w:t>合格发起人</w:t>
            </w:r>
          </w:p>
        </w:tc>
        <w:tc>
          <w:tcPr>
            <w:tcW w:w="2323" w:type="pct"/>
            <w:vAlign w:val="center"/>
          </w:tcPr>
          <w:p w14:paraId="67B59F51">
            <w:pPr>
              <w:autoSpaceDE w:val="0"/>
              <w:autoSpaceDN w:val="0"/>
              <w:rPr>
                <w:kern w:val="0"/>
                <w:sz w:val="18"/>
                <w:szCs w:val="18"/>
              </w:rPr>
            </w:pPr>
            <w:r>
              <w:rPr>
                <w:kern w:val="0"/>
                <w:sz w:val="18"/>
                <w:szCs w:val="18"/>
              </w:rPr>
              <w:t>金融机构</w:t>
            </w:r>
          </w:p>
        </w:tc>
        <w:tc>
          <w:tcPr>
            <w:tcW w:w="1874" w:type="pct"/>
            <w:vAlign w:val="center"/>
          </w:tcPr>
          <w:p w14:paraId="3DADCFDA">
            <w:pPr>
              <w:autoSpaceDE w:val="0"/>
              <w:autoSpaceDN w:val="0"/>
              <w:rPr>
                <w:kern w:val="0"/>
                <w:sz w:val="18"/>
                <w:szCs w:val="18"/>
              </w:rPr>
            </w:pPr>
            <w:r>
              <w:rPr>
                <w:kern w:val="0"/>
                <w:sz w:val="18"/>
                <w:szCs w:val="18"/>
              </w:rPr>
              <w:t>暂无规定</w:t>
            </w:r>
          </w:p>
        </w:tc>
      </w:tr>
      <w:tr w14:paraId="55B740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vAlign w:val="center"/>
          </w:tcPr>
          <w:p w14:paraId="6A24BF85">
            <w:pPr>
              <w:autoSpaceDE w:val="0"/>
              <w:autoSpaceDN w:val="0"/>
              <w:rPr>
                <w:kern w:val="0"/>
                <w:sz w:val="18"/>
                <w:szCs w:val="18"/>
              </w:rPr>
            </w:pPr>
            <w:r>
              <w:rPr>
                <w:kern w:val="0"/>
                <w:sz w:val="18"/>
                <w:szCs w:val="18"/>
              </w:rPr>
              <w:t>发行人/计划管理人</w:t>
            </w:r>
          </w:p>
        </w:tc>
        <w:tc>
          <w:tcPr>
            <w:tcW w:w="2323" w:type="pct"/>
            <w:vAlign w:val="center"/>
          </w:tcPr>
          <w:p w14:paraId="1ED4471B">
            <w:pPr>
              <w:autoSpaceDE w:val="0"/>
              <w:autoSpaceDN w:val="0"/>
              <w:rPr>
                <w:kern w:val="0"/>
                <w:sz w:val="18"/>
                <w:szCs w:val="18"/>
              </w:rPr>
            </w:pPr>
            <w:r>
              <w:rPr>
                <w:kern w:val="0"/>
                <w:sz w:val="18"/>
                <w:szCs w:val="18"/>
              </w:rPr>
              <w:t>特殊目的信托的受托机构，目前均为信托投资公司</w:t>
            </w:r>
          </w:p>
        </w:tc>
        <w:tc>
          <w:tcPr>
            <w:tcW w:w="1874" w:type="pct"/>
            <w:vAlign w:val="center"/>
          </w:tcPr>
          <w:p w14:paraId="50B89EF7">
            <w:pPr>
              <w:autoSpaceDE w:val="0"/>
              <w:autoSpaceDN w:val="0"/>
              <w:rPr>
                <w:kern w:val="0"/>
                <w:sz w:val="18"/>
                <w:szCs w:val="18"/>
              </w:rPr>
            </w:pPr>
            <w:r>
              <w:rPr>
                <w:kern w:val="0"/>
                <w:sz w:val="18"/>
                <w:szCs w:val="18"/>
              </w:rPr>
              <w:t>获得中国证券监督管理委员会创新业务试点的证券公司</w:t>
            </w:r>
          </w:p>
        </w:tc>
      </w:tr>
      <w:tr w14:paraId="329FB8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vAlign w:val="center"/>
          </w:tcPr>
          <w:p w14:paraId="72322F03">
            <w:pPr>
              <w:autoSpaceDE w:val="0"/>
              <w:autoSpaceDN w:val="0"/>
              <w:rPr>
                <w:kern w:val="0"/>
                <w:sz w:val="18"/>
                <w:szCs w:val="18"/>
              </w:rPr>
            </w:pPr>
            <w:r>
              <w:rPr>
                <w:kern w:val="0"/>
                <w:sz w:val="18"/>
                <w:szCs w:val="18"/>
              </w:rPr>
              <w:t>合格投资者</w:t>
            </w:r>
          </w:p>
        </w:tc>
        <w:tc>
          <w:tcPr>
            <w:tcW w:w="2323" w:type="pct"/>
            <w:vAlign w:val="center"/>
          </w:tcPr>
          <w:p w14:paraId="0A426EFE">
            <w:pPr>
              <w:autoSpaceDE w:val="0"/>
              <w:autoSpaceDN w:val="0"/>
              <w:rPr>
                <w:kern w:val="0"/>
                <w:sz w:val="18"/>
                <w:szCs w:val="18"/>
              </w:rPr>
            </w:pPr>
            <w:r>
              <w:rPr>
                <w:kern w:val="0"/>
                <w:sz w:val="18"/>
                <w:szCs w:val="18"/>
              </w:rPr>
              <w:t>除保险机构外的参与</w:t>
            </w:r>
            <w:r>
              <w:rPr>
                <w:rFonts w:hint="eastAsia"/>
                <w:kern w:val="0"/>
                <w:sz w:val="18"/>
                <w:szCs w:val="18"/>
              </w:rPr>
              <w:t>银行同业拆借市场、票据市场、债券市场</w:t>
            </w:r>
            <w:r>
              <w:rPr>
                <w:kern w:val="0"/>
                <w:sz w:val="18"/>
                <w:szCs w:val="18"/>
              </w:rPr>
              <w:t>的金融机构，包括银行、财务公司、信托投资公司、信用社、证券投资基金</w:t>
            </w:r>
            <w:r>
              <w:rPr>
                <w:rFonts w:hint="eastAsia"/>
                <w:kern w:val="0"/>
                <w:sz w:val="18"/>
                <w:szCs w:val="18"/>
              </w:rPr>
              <w:t>和</w:t>
            </w:r>
            <w:r>
              <w:rPr>
                <w:kern w:val="0"/>
                <w:sz w:val="18"/>
                <w:szCs w:val="18"/>
              </w:rPr>
              <w:t>证券公司等</w:t>
            </w:r>
          </w:p>
        </w:tc>
        <w:tc>
          <w:tcPr>
            <w:tcW w:w="1874" w:type="pct"/>
            <w:vAlign w:val="center"/>
          </w:tcPr>
          <w:p w14:paraId="31A8C524">
            <w:pPr>
              <w:autoSpaceDE w:val="0"/>
              <w:autoSpaceDN w:val="0"/>
              <w:rPr>
                <w:kern w:val="0"/>
                <w:sz w:val="18"/>
                <w:szCs w:val="18"/>
              </w:rPr>
            </w:pPr>
            <w:r>
              <w:rPr>
                <w:kern w:val="0"/>
                <w:sz w:val="18"/>
                <w:szCs w:val="18"/>
              </w:rPr>
              <w:t>除银行</w:t>
            </w:r>
            <w:r>
              <w:rPr>
                <w:rFonts w:hint="eastAsia"/>
                <w:kern w:val="0"/>
                <w:sz w:val="18"/>
                <w:szCs w:val="18"/>
              </w:rPr>
              <w:t>和</w:t>
            </w:r>
            <w:r>
              <w:rPr>
                <w:kern w:val="0"/>
                <w:sz w:val="18"/>
                <w:szCs w:val="18"/>
              </w:rPr>
              <w:t>保险机构未获准外，尚无限定</w:t>
            </w:r>
          </w:p>
        </w:tc>
      </w:tr>
      <w:tr w14:paraId="3C30A5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vAlign w:val="center"/>
          </w:tcPr>
          <w:p w14:paraId="34800401">
            <w:pPr>
              <w:autoSpaceDE w:val="0"/>
              <w:autoSpaceDN w:val="0"/>
              <w:rPr>
                <w:kern w:val="0"/>
                <w:sz w:val="18"/>
                <w:szCs w:val="18"/>
              </w:rPr>
            </w:pPr>
            <w:r>
              <w:rPr>
                <w:kern w:val="0"/>
                <w:sz w:val="18"/>
                <w:szCs w:val="18"/>
              </w:rPr>
              <w:t>交易平台</w:t>
            </w:r>
          </w:p>
        </w:tc>
        <w:tc>
          <w:tcPr>
            <w:tcW w:w="2323" w:type="pct"/>
            <w:vAlign w:val="center"/>
          </w:tcPr>
          <w:p w14:paraId="2E267B2C">
            <w:pPr>
              <w:autoSpaceDE w:val="0"/>
              <w:autoSpaceDN w:val="0"/>
              <w:rPr>
                <w:kern w:val="0"/>
                <w:sz w:val="18"/>
                <w:szCs w:val="18"/>
              </w:rPr>
            </w:pPr>
            <w:r>
              <w:rPr>
                <w:kern w:val="0"/>
                <w:sz w:val="18"/>
                <w:szCs w:val="18"/>
              </w:rPr>
              <w:t>银行间债券市场</w:t>
            </w:r>
          </w:p>
        </w:tc>
        <w:tc>
          <w:tcPr>
            <w:tcW w:w="1874" w:type="pct"/>
            <w:vAlign w:val="center"/>
          </w:tcPr>
          <w:p w14:paraId="1550148A">
            <w:pPr>
              <w:autoSpaceDE w:val="0"/>
              <w:autoSpaceDN w:val="0"/>
              <w:rPr>
                <w:kern w:val="0"/>
                <w:sz w:val="18"/>
                <w:szCs w:val="18"/>
              </w:rPr>
            </w:pPr>
            <w:r>
              <w:rPr>
                <w:kern w:val="0"/>
                <w:sz w:val="18"/>
                <w:szCs w:val="18"/>
              </w:rPr>
              <w:t>证券交易所</w:t>
            </w:r>
          </w:p>
        </w:tc>
      </w:tr>
      <w:tr w14:paraId="718C6F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03" w:type="pct"/>
            <w:vAlign w:val="center"/>
          </w:tcPr>
          <w:p w14:paraId="314B4379">
            <w:pPr>
              <w:autoSpaceDE w:val="0"/>
              <w:autoSpaceDN w:val="0"/>
              <w:rPr>
                <w:kern w:val="0"/>
                <w:sz w:val="18"/>
                <w:szCs w:val="18"/>
              </w:rPr>
            </w:pPr>
            <w:r>
              <w:rPr>
                <w:kern w:val="0"/>
                <w:sz w:val="18"/>
                <w:szCs w:val="18"/>
              </w:rPr>
              <w:t>登记公司</w:t>
            </w:r>
          </w:p>
        </w:tc>
        <w:tc>
          <w:tcPr>
            <w:tcW w:w="2323" w:type="pct"/>
            <w:vAlign w:val="center"/>
          </w:tcPr>
          <w:p w14:paraId="2F685678">
            <w:pPr>
              <w:autoSpaceDE w:val="0"/>
              <w:autoSpaceDN w:val="0"/>
              <w:rPr>
                <w:kern w:val="0"/>
                <w:sz w:val="18"/>
                <w:szCs w:val="18"/>
              </w:rPr>
            </w:pPr>
            <w:r>
              <w:rPr>
                <w:kern w:val="0"/>
                <w:sz w:val="18"/>
                <w:szCs w:val="18"/>
              </w:rPr>
              <w:t>中国国债登记结算有限责任公司</w:t>
            </w:r>
          </w:p>
        </w:tc>
        <w:tc>
          <w:tcPr>
            <w:tcW w:w="1874" w:type="pct"/>
            <w:vAlign w:val="center"/>
          </w:tcPr>
          <w:p w14:paraId="50CA0772">
            <w:pPr>
              <w:autoSpaceDE w:val="0"/>
              <w:autoSpaceDN w:val="0"/>
              <w:rPr>
                <w:kern w:val="0"/>
                <w:sz w:val="18"/>
                <w:szCs w:val="18"/>
              </w:rPr>
            </w:pPr>
            <w:r>
              <w:rPr>
                <w:kern w:val="0"/>
                <w:sz w:val="18"/>
                <w:szCs w:val="18"/>
              </w:rPr>
              <w:t>中国证券登记结算有限责任公司</w:t>
            </w:r>
          </w:p>
        </w:tc>
      </w:tr>
    </w:tbl>
    <w:p w14:paraId="33A59385">
      <w:pPr>
        <w:autoSpaceDE w:val="0"/>
        <w:autoSpaceDN w:val="0"/>
        <w:spacing w:before="312" w:beforeLines="100" w:line="440" w:lineRule="exact"/>
        <w:ind w:firstLine="480" w:firstLineChars="200"/>
        <w:jc w:val="left"/>
        <w:rPr>
          <w:kern w:val="0"/>
          <w:sz w:val="24"/>
        </w:rPr>
      </w:pPr>
      <w:r>
        <w:rPr>
          <w:rFonts w:hint="eastAsia"/>
          <w:kern w:val="0"/>
          <w:sz w:val="24"/>
        </w:rPr>
        <w:t>（3）</w:t>
      </w:r>
      <w:r>
        <w:rPr>
          <w:kern w:val="0"/>
          <w:sz w:val="24"/>
        </w:rPr>
        <w:t>我国一级市场投资受限，二级市场成交稀少，资产支持证券流动性差</w:t>
      </w:r>
    </w:p>
    <w:p w14:paraId="72193466">
      <w:pPr>
        <w:autoSpaceDE w:val="0"/>
        <w:autoSpaceDN w:val="0"/>
        <w:spacing w:after="312" w:afterLines="100" w:line="440" w:lineRule="exact"/>
        <w:ind w:firstLine="480" w:firstLineChars="200"/>
        <w:rPr>
          <w:kern w:val="0"/>
          <w:sz w:val="24"/>
        </w:rPr>
      </w:pPr>
      <w:r>
        <w:rPr>
          <w:kern w:val="0"/>
          <w:sz w:val="24"/>
        </w:rPr>
        <w:t>从二级市场的情况来看，资产支持证券的</w:t>
      </w:r>
      <w:r>
        <w:rPr>
          <w:rFonts w:hint="eastAsia"/>
          <w:kern w:val="0"/>
          <w:sz w:val="24"/>
        </w:rPr>
        <w:t>交易比较</w:t>
      </w:r>
      <w:r>
        <w:rPr>
          <w:kern w:val="0"/>
          <w:sz w:val="24"/>
        </w:rPr>
        <w:t>清淡，少有机构通过交易进行转让，大多数机构投资者选择持有到期。尤其是银行信贷资产证券化产品在银行间债券市场的交易情况，如图</w:t>
      </w:r>
      <w:r>
        <w:rPr>
          <w:rFonts w:hint="eastAsia"/>
          <w:kern w:val="0"/>
          <w:sz w:val="24"/>
        </w:rPr>
        <w:t>2</w:t>
      </w:r>
      <w:r>
        <w:rPr>
          <w:kern w:val="0"/>
          <w:sz w:val="24"/>
        </w:rPr>
        <w:t>，尽管近两年来成交额大幅增加，但全年交易额占市场存量的比重依然很低，200</w:t>
      </w:r>
      <w:r>
        <w:rPr>
          <w:rFonts w:hint="eastAsia"/>
          <w:kern w:val="0"/>
          <w:sz w:val="24"/>
        </w:rPr>
        <w:t>9</w:t>
      </w:r>
      <w:r>
        <w:rPr>
          <w:kern w:val="0"/>
          <w:sz w:val="24"/>
        </w:rPr>
        <w:t>年仅为2</w:t>
      </w:r>
      <w:r>
        <w:rPr>
          <w:rFonts w:hint="eastAsia"/>
          <w:kern w:val="0"/>
          <w:sz w:val="24"/>
        </w:rPr>
        <w:t>4</w:t>
      </w:r>
      <w:r>
        <w:rPr>
          <w:kern w:val="0"/>
          <w:sz w:val="24"/>
        </w:rPr>
        <w:t>.</w:t>
      </w:r>
      <w:r>
        <w:rPr>
          <w:rFonts w:hint="eastAsia"/>
          <w:kern w:val="0"/>
          <w:sz w:val="24"/>
        </w:rPr>
        <w:t>1</w:t>
      </w:r>
      <w:r>
        <w:rPr>
          <w:kern w:val="0"/>
          <w:sz w:val="24"/>
        </w:rPr>
        <w:t>5%。企业专项资产支持证券虽优于信贷资产支持的证券，但</w:t>
      </w:r>
      <w:r>
        <w:rPr>
          <w:rFonts w:hint="eastAsia"/>
          <w:kern w:val="0"/>
          <w:sz w:val="24"/>
        </w:rPr>
        <w:t>在</w:t>
      </w:r>
      <w:r>
        <w:rPr>
          <w:kern w:val="0"/>
          <w:sz w:val="24"/>
        </w:rPr>
        <w:t>二级市场</w:t>
      </w:r>
      <w:r>
        <w:rPr>
          <w:rFonts w:hint="eastAsia"/>
          <w:kern w:val="0"/>
          <w:sz w:val="24"/>
        </w:rPr>
        <w:t>的</w:t>
      </w:r>
      <w:r>
        <w:rPr>
          <w:kern w:val="0"/>
          <w:sz w:val="24"/>
        </w:rPr>
        <w:t>流动性</w:t>
      </w:r>
      <w:r>
        <w:rPr>
          <w:rFonts w:hint="eastAsia"/>
          <w:kern w:val="0"/>
          <w:sz w:val="24"/>
        </w:rPr>
        <w:t>依然较差</w:t>
      </w:r>
      <w:r>
        <w:rPr>
          <w:kern w:val="0"/>
          <w:sz w:val="24"/>
        </w:rPr>
        <w:t>。资产支持证券流动性差主要</w:t>
      </w:r>
      <w:r>
        <w:rPr>
          <w:rFonts w:hint="eastAsia"/>
          <w:kern w:val="0"/>
          <w:sz w:val="24"/>
        </w:rPr>
        <w:t>由于</w:t>
      </w:r>
      <w:r>
        <w:rPr>
          <w:kern w:val="0"/>
          <w:sz w:val="24"/>
        </w:rPr>
        <w:t>两方面的原因，一方面是卖方很难在市场上找到交易的对手，另一方面资产支持证券本身尚不具备回购功能。</w:t>
      </w:r>
    </w:p>
    <w:p w14:paraId="4BFC1A26">
      <w:pPr>
        <w:autoSpaceDE w:val="0"/>
        <w:autoSpaceDN w:val="0"/>
        <w:spacing w:line="360" w:lineRule="auto"/>
        <w:jc w:val="center"/>
      </w:pPr>
      <w:r>
        <w:t xml:space="preserve"> </w:t>
      </w:r>
      <w:r>
        <w:drawing>
          <wp:inline distT="0" distB="0" distL="0" distR="0">
            <wp:extent cx="5189220" cy="2636520"/>
            <wp:effectExtent l="0" t="0" r="0" b="0"/>
            <wp:docPr id="11138610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61028"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89220" cy="2636520"/>
                    </a:xfrm>
                    <a:prstGeom prst="rect">
                      <a:avLst/>
                    </a:prstGeom>
                    <a:noFill/>
                    <a:ln>
                      <a:noFill/>
                    </a:ln>
                  </pic:spPr>
                </pic:pic>
              </a:graphicData>
            </a:graphic>
          </wp:inline>
        </w:drawing>
      </w:r>
    </w:p>
    <w:p w14:paraId="21840FA1">
      <w:pPr>
        <w:pStyle w:val="11"/>
        <w:jc w:val="center"/>
        <w:rPr>
          <w:rFonts w:ascii="Times New Roman" w:hAnsi="新宋体" w:eastAsia="新宋体" w:cs="Times New Roman"/>
          <w:sz w:val="21"/>
          <w:szCs w:val="21"/>
        </w:rPr>
      </w:pPr>
      <w:bookmarkStart w:id="5" w:name="_Toc256507207"/>
      <w:r>
        <w:rPr>
          <w:rFonts w:hint="eastAsia" w:ascii="Times New Roman" w:hAnsi="新宋体" w:eastAsia="新宋体" w:cs="Times New Roman"/>
          <w:sz w:val="21"/>
          <w:szCs w:val="21"/>
        </w:rPr>
        <w:t>图2  近几年我国资产支持证券在银行间债券市场交易情况</w:t>
      </w:r>
      <w:bookmarkEnd w:id="5"/>
    </w:p>
    <w:p w14:paraId="62585593">
      <w:pPr>
        <w:autoSpaceDE w:val="0"/>
        <w:autoSpaceDN w:val="0"/>
        <w:jc w:val="center"/>
        <w:rPr>
          <w:kern w:val="0"/>
          <w:szCs w:val="21"/>
        </w:rPr>
      </w:pPr>
      <w:r>
        <w:rPr>
          <w:rFonts w:hint="eastAsia"/>
          <w:kern w:val="0"/>
          <w:szCs w:val="21"/>
        </w:rPr>
        <w:t>Figure 2  T</w:t>
      </w:r>
      <w:r>
        <w:rPr>
          <w:kern w:val="0"/>
          <w:szCs w:val="21"/>
        </w:rPr>
        <w:t>rading volume</w:t>
      </w:r>
      <w:r>
        <w:rPr>
          <w:rFonts w:hint="eastAsia"/>
          <w:kern w:val="0"/>
          <w:szCs w:val="21"/>
        </w:rPr>
        <w:t xml:space="preserve"> of ABS in interbank bond market in recent years</w:t>
      </w:r>
    </w:p>
    <w:p w14:paraId="71D7CA2E">
      <w:pPr>
        <w:widowControl/>
        <w:spacing w:after="312" w:afterLines="100"/>
        <w:ind w:firstLine="712" w:firstLineChars="396"/>
        <w:rPr>
          <w:sz w:val="18"/>
          <w:szCs w:val="18"/>
        </w:rPr>
      </w:pPr>
      <w:r>
        <w:rPr>
          <w:sz w:val="18"/>
          <w:szCs w:val="18"/>
        </w:rPr>
        <w:t>数据来源：中国债券信息网</w:t>
      </w:r>
    </w:p>
    <w:p w14:paraId="752E0C16">
      <w:pPr>
        <w:spacing w:before="312" w:beforeLines="100" w:after="312" w:afterLines="100" w:line="440" w:lineRule="exact"/>
        <w:rPr>
          <w:rFonts w:hint="eastAsia"/>
          <w:b/>
          <w:szCs w:val="21"/>
        </w:rPr>
      </w:pPr>
      <w:r>
        <w:rPr>
          <w:rFonts w:hint="eastAsia"/>
          <w:b/>
          <w:szCs w:val="21"/>
        </w:rPr>
        <w:t>案例  招</w:t>
      </w:r>
      <w:r>
        <w:rPr>
          <w:b/>
          <w:szCs w:val="21"/>
        </w:rPr>
        <w:t>元200</w:t>
      </w:r>
      <w:r>
        <w:rPr>
          <w:rFonts w:hint="eastAsia"/>
          <w:b/>
          <w:szCs w:val="21"/>
        </w:rPr>
        <w:t>8年第一期信贷资产证券化信托</w:t>
      </w:r>
    </w:p>
    <w:p w14:paraId="029292EB">
      <w:pPr>
        <w:pStyle w:val="11"/>
        <w:spacing w:before="312" w:beforeLines="100"/>
        <w:jc w:val="center"/>
        <w:rPr>
          <w:rFonts w:hint="eastAsia" w:ascii="Times New Roman" w:hAnsi="新宋体" w:eastAsia="新宋体" w:cs="Times New Roman"/>
          <w:sz w:val="21"/>
          <w:szCs w:val="21"/>
        </w:rPr>
      </w:pPr>
      <w:bookmarkStart w:id="6" w:name="_Toc248813639"/>
      <w:bookmarkStart w:id="7" w:name="_Toc256506515"/>
      <w:r>
        <w:rPr>
          <w:rFonts w:hint="eastAsia" w:ascii="Times New Roman" w:hAnsi="新宋体" w:eastAsia="新宋体" w:cs="Times New Roman"/>
          <w:sz w:val="21"/>
          <w:szCs w:val="21"/>
        </w:rPr>
        <w:t>表2 招元2008年第一期信贷资产证券化信托发行概况</w:t>
      </w:r>
      <w:bookmarkEnd w:id="6"/>
      <w:bookmarkEnd w:id="7"/>
    </w:p>
    <w:p w14:paraId="4C1AFCA4">
      <w:pPr>
        <w:jc w:val="center"/>
        <w:rPr>
          <w:rFonts w:hint="eastAsia"/>
          <w:szCs w:val="21"/>
        </w:rPr>
      </w:pPr>
      <w:r>
        <w:rPr>
          <w:rFonts w:hint="eastAsia"/>
          <w:szCs w:val="21"/>
        </w:rPr>
        <w:t>T</w:t>
      </w:r>
      <w:r>
        <w:rPr>
          <w:szCs w:val="21"/>
        </w:rPr>
        <w:t>able</w:t>
      </w:r>
      <w:r>
        <w:rPr>
          <w:rFonts w:hint="eastAsia"/>
          <w:szCs w:val="21"/>
        </w:rPr>
        <w:t xml:space="preserve">2 </w:t>
      </w:r>
      <w:r>
        <w:rPr>
          <w:szCs w:val="21"/>
        </w:rPr>
        <w:t xml:space="preserve"> </w:t>
      </w:r>
      <w:r>
        <w:rPr>
          <w:rFonts w:hint="eastAsia"/>
          <w:szCs w:val="21"/>
        </w:rPr>
        <w:t>C</w:t>
      </w:r>
      <w:r>
        <w:rPr>
          <w:szCs w:val="21"/>
        </w:rPr>
        <w:t>lassification</w:t>
      </w:r>
      <w:r>
        <w:rPr>
          <w:rFonts w:hint="eastAsia"/>
          <w:szCs w:val="21"/>
        </w:rPr>
        <w:t xml:space="preserve"> of </w:t>
      </w:r>
      <w:r>
        <w:rPr>
          <w:szCs w:val="21"/>
        </w:rPr>
        <w:t>the first phase of 2008</w:t>
      </w:r>
      <w:r>
        <w:rPr>
          <w:rFonts w:hint="eastAsia"/>
          <w:szCs w:val="21"/>
        </w:rPr>
        <w:t xml:space="preserve"> </w:t>
      </w:r>
      <w:r>
        <w:rPr>
          <w:szCs w:val="21"/>
        </w:rPr>
        <w:t>Zhao</w:t>
      </w:r>
      <w:r>
        <w:rPr>
          <w:rFonts w:hint="eastAsia"/>
          <w:szCs w:val="21"/>
        </w:rPr>
        <w:t>y</w:t>
      </w:r>
      <w:r>
        <w:rPr>
          <w:szCs w:val="21"/>
        </w:rPr>
        <w:t xml:space="preserve">uan </w:t>
      </w:r>
      <w:r>
        <w:rPr>
          <w:rFonts w:hint="eastAsia"/>
          <w:szCs w:val="21"/>
        </w:rPr>
        <w:t>c</w:t>
      </w:r>
      <w:r>
        <w:rPr>
          <w:szCs w:val="21"/>
        </w:rPr>
        <w:t xml:space="preserve">redit </w:t>
      </w:r>
      <w:r>
        <w:rPr>
          <w:rFonts w:hint="eastAsia"/>
          <w:szCs w:val="21"/>
        </w:rPr>
        <w:t>a</w:t>
      </w:r>
      <w:r>
        <w:rPr>
          <w:szCs w:val="21"/>
        </w:rPr>
        <w:t xml:space="preserve">sset </w:t>
      </w:r>
      <w:r>
        <w:rPr>
          <w:rFonts w:hint="eastAsia"/>
          <w:szCs w:val="21"/>
        </w:rPr>
        <w:t>s</w:t>
      </w:r>
      <w:r>
        <w:rPr>
          <w:szCs w:val="21"/>
        </w:rPr>
        <w:t xml:space="preserve">ecuritization </w:t>
      </w:r>
      <w:r>
        <w:rPr>
          <w:rFonts w:hint="eastAsia"/>
          <w:szCs w:val="21"/>
        </w:rPr>
        <w:t>t</w:t>
      </w:r>
      <w:r>
        <w:rPr>
          <w:szCs w:val="21"/>
        </w:rPr>
        <w:t>rust</w:t>
      </w:r>
    </w:p>
    <w:tbl>
      <w:tblPr>
        <w:tblStyle w:val="17"/>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3"/>
        <w:gridCol w:w="2448"/>
        <w:gridCol w:w="1906"/>
        <w:gridCol w:w="1441"/>
        <w:gridCol w:w="1364"/>
      </w:tblGrid>
      <w:tr w14:paraId="157297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00" w:type="pct"/>
            <w:tcBorders>
              <w:top w:val="single" w:color="auto" w:sz="4" w:space="0"/>
              <w:bottom w:val="single" w:color="auto" w:sz="4" w:space="0"/>
            </w:tcBorders>
            <w:vAlign w:val="center"/>
          </w:tcPr>
          <w:p w14:paraId="425AED0E">
            <w:pPr>
              <w:widowControl/>
              <w:rPr>
                <w:rFonts w:hint="eastAsia" w:eastAsia="新宋体"/>
                <w:szCs w:val="21"/>
              </w:rPr>
            </w:pPr>
            <w:r>
              <w:rPr>
                <w:rFonts w:hint="eastAsia" w:eastAsia="新宋体"/>
                <w:szCs w:val="21"/>
              </w:rPr>
              <w:t>类别名称</w:t>
            </w:r>
          </w:p>
        </w:tc>
        <w:tc>
          <w:tcPr>
            <w:tcW w:w="1436" w:type="pct"/>
            <w:tcBorders>
              <w:top w:val="single" w:color="auto" w:sz="4" w:space="0"/>
              <w:bottom w:val="single" w:color="auto" w:sz="4" w:space="0"/>
            </w:tcBorders>
            <w:vAlign w:val="center"/>
          </w:tcPr>
          <w:p w14:paraId="35451BE3">
            <w:pPr>
              <w:widowControl/>
              <w:rPr>
                <w:rFonts w:hint="eastAsia" w:eastAsia="新宋体"/>
                <w:szCs w:val="21"/>
              </w:rPr>
            </w:pPr>
            <w:r>
              <w:rPr>
                <w:rFonts w:hint="eastAsia" w:eastAsia="新宋体"/>
                <w:szCs w:val="21"/>
              </w:rPr>
              <w:t>发行规模（万元）</w:t>
            </w:r>
          </w:p>
        </w:tc>
        <w:tc>
          <w:tcPr>
            <w:tcW w:w="1118" w:type="pct"/>
            <w:tcBorders>
              <w:top w:val="single" w:color="auto" w:sz="4" w:space="0"/>
              <w:bottom w:val="single" w:color="auto" w:sz="4" w:space="0"/>
            </w:tcBorders>
            <w:vAlign w:val="center"/>
          </w:tcPr>
          <w:p w14:paraId="374B9939">
            <w:pPr>
              <w:widowControl/>
              <w:rPr>
                <w:rFonts w:hint="eastAsia" w:eastAsia="新宋体"/>
                <w:szCs w:val="21"/>
              </w:rPr>
            </w:pPr>
            <w:r>
              <w:rPr>
                <w:rFonts w:hint="eastAsia" w:eastAsia="新宋体"/>
                <w:szCs w:val="21"/>
              </w:rPr>
              <w:t>占总规模比重</w:t>
            </w:r>
          </w:p>
        </w:tc>
        <w:tc>
          <w:tcPr>
            <w:tcW w:w="845" w:type="pct"/>
            <w:tcBorders>
              <w:top w:val="single" w:color="auto" w:sz="4" w:space="0"/>
              <w:bottom w:val="single" w:color="auto" w:sz="4" w:space="0"/>
            </w:tcBorders>
            <w:vAlign w:val="center"/>
          </w:tcPr>
          <w:p w14:paraId="6A41FDAA">
            <w:pPr>
              <w:widowControl/>
              <w:rPr>
                <w:rFonts w:hint="eastAsia" w:eastAsia="新宋体"/>
                <w:szCs w:val="21"/>
              </w:rPr>
            </w:pPr>
            <w:r>
              <w:rPr>
                <w:rFonts w:hint="eastAsia" w:eastAsia="新宋体"/>
                <w:szCs w:val="21"/>
              </w:rPr>
              <w:t>发行利率</w:t>
            </w:r>
          </w:p>
        </w:tc>
        <w:tc>
          <w:tcPr>
            <w:tcW w:w="800" w:type="pct"/>
            <w:tcBorders>
              <w:top w:val="single" w:color="auto" w:sz="4" w:space="0"/>
              <w:bottom w:val="single" w:color="auto" w:sz="4" w:space="0"/>
            </w:tcBorders>
            <w:vAlign w:val="center"/>
          </w:tcPr>
          <w:p w14:paraId="00AD5A6C">
            <w:pPr>
              <w:widowControl/>
              <w:rPr>
                <w:rFonts w:hint="eastAsia" w:eastAsia="新宋体"/>
                <w:szCs w:val="21"/>
              </w:rPr>
            </w:pPr>
            <w:r>
              <w:rPr>
                <w:rFonts w:hint="eastAsia" w:eastAsia="新宋体"/>
                <w:szCs w:val="21"/>
              </w:rPr>
              <w:t>信用等级</w:t>
            </w:r>
          </w:p>
        </w:tc>
      </w:tr>
      <w:tr w14:paraId="15832F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00" w:type="pct"/>
            <w:tcBorders>
              <w:top w:val="single" w:color="auto" w:sz="4" w:space="0"/>
            </w:tcBorders>
            <w:vAlign w:val="center"/>
          </w:tcPr>
          <w:p w14:paraId="6835B67C">
            <w:pPr>
              <w:widowControl/>
              <w:rPr>
                <w:rFonts w:hint="eastAsia" w:eastAsia="新宋体"/>
                <w:sz w:val="18"/>
                <w:szCs w:val="18"/>
              </w:rPr>
            </w:pPr>
            <w:r>
              <w:rPr>
                <w:rFonts w:hint="eastAsia"/>
                <w:sz w:val="18"/>
                <w:szCs w:val="18"/>
              </w:rPr>
              <w:t>A1级</w:t>
            </w:r>
          </w:p>
        </w:tc>
        <w:tc>
          <w:tcPr>
            <w:tcW w:w="1436" w:type="pct"/>
            <w:tcBorders>
              <w:top w:val="single" w:color="auto" w:sz="4" w:space="0"/>
            </w:tcBorders>
            <w:vAlign w:val="center"/>
          </w:tcPr>
          <w:p w14:paraId="6FA6AECA">
            <w:pPr>
              <w:widowControl/>
              <w:rPr>
                <w:rFonts w:hint="eastAsia" w:eastAsia="新宋体"/>
                <w:sz w:val="18"/>
                <w:szCs w:val="18"/>
              </w:rPr>
            </w:pPr>
            <w:r>
              <w:rPr>
                <w:rFonts w:hint="eastAsia" w:eastAsia="新宋体"/>
                <w:sz w:val="18"/>
                <w:szCs w:val="18"/>
              </w:rPr>
              <w:t>150,000</w:t>
            </w:r>
          </w:p>
        </w:tc>
        <w:tc>
          <w:tcPr>
            <w:tcW w:w="1118" w:type="pct"/>
            <w:tcBorders>
              <w:top w:val="single" w:color="auto" w:sz="4" w:space="0"/>
            </w:tcBorders>
            <w:vAlign w:val="center"/>
          </w:tcPr>
          <w:p w14:paraId="688C6794">
            <w:pPr>
              <w:widowControl/>
              <w:rPr>
                <w:rFonts w:hint="eastAsia" w:eastAsia="新宋体"/>
                <w:sz w:val="18"/>
                <w:szCs w:val="18"/>
              </w:rPr>
            </w:pPr>
            <w:r>
              <w:rPr>
                <w:rFonts w:hint="eastAsia" w:eastAsia="新宋体"/>
                <w:sz w:val="18"/>
                <w:szCs w:val="18"/>
              </w:rPr>
              <w:t>36.65%</w:t>
            </w:r>
          </w:p>
        </w:tc>
        <w:tc>
          <w:tcPr>
            <w:tcW w:w="845" w:type="pct"/>
            <w:tcBorders>
              <w:top w:val="single" w:color="auto" w:sz="4" w:space="0"/>
            </w:tcBorders>
            <w:vAlign w:val="center"/>
          </w:tcPr>
          <w:p w14:paraId="6D6E7DB1">
            <w:pPr>
              <w:widowControl/>
              <w:rPr>
                <w:rFonts w:hint="eastAsia" w:eastAsia="新宋体"/>
                <w:sz w:val="18"/>
                <w:szCs w:val="18"/>
              </w:rPr>
            </w:pPr>
            <w:r>
              <w:rPr>
                <w:rFonts w:hint="eastAsia" w:eastAsia="新宋体"/>
                <w:sz w:val="18"/>
                <w:szCs w:val="18"/>
              </w:rPr>
              <w:t>固定利率</w:t>
            </w:r>
          </w:p>
        </w:tc>
        <w:tc>
          <w:tcPr>
            <w:tcW w:w="800" w:type="pct"/>
            <w:tcBorders>
              <w:top w:val="single" w:color="auto" w:sz="4" w:space="0"/>
            </w:tcBorders>
            <w:vAlign w:val="center"/>
          </w:tcPr>
          <w:p w14:paraId="42D8E2D7">
            <w:pPr>
              <w:widowControl/>
              <w:rPr>
                <w:rFonts w:hint="eastAsia" w:eastAsia="新宋体"/>
                <w:sz w:val="18"/>
                <w:szCs w:val="18"/>
              </w:rPr>
            </w:pPr>
            <w:r>
              <w:rPr>
                <w:rFonts w:hint="eastAsia" w:eastAsia="新宋体"/>
                <w:sz w:val="18"/>
                <w:szCs w:val="18"/>
              </w:rPr>
              <w:t>AAA</w:t>
            </w:r>
          </w:p>
        </w:tc>
      </w:tr>
      <w:tr w14:paraId="19F7DA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00" w:type="pct"/>
            <w:vAlign w:val="center"/>
          </w:tcPr>
          <w:p w14:paraId="64C3AE60">
            <w:pPr>
              <w:widowControl/>
              <w:rPr>
                <w:rFonts w:hint="eastAsia" w:eastAsia="新宋体"/>
                <w:sz w:val="18"/>
                <w:szCs w:val="18"/>
              </w:rPr>
            </w:pPr>
            <w:r>
              <w:rPr>
                <w:rFonts w:hint="eastAsia"/>
                <w:sz w:val="18"/>
                <w:szCs w:val="18"/>
              </w:rPr>
              <w:t>A2级</w:t>
            </w:r>
          </w:p>
        </w:tc>
        <w:tc>
          <w:tcPr>
            <w:tcW w:w="1436" w:type="pct"/>
            <w:vAlign w:val="center"/>
          </w:tcPr>
          <w:p w14:paraId="420592A2">
            <w:pPr>
              <w:widowControl/>
              <w:rPr>
                <w:rFonts w:hint="eastAsia" w:eastAsia="新宋体"/>
                <w:sz w:val="18"/>
                <w:szCs w:val="18"/>
              </w:rPr>
            </w:pPr>
            <w:r>
              <w:rPr>
                <w:rFonts w:hint="eastAsia" w:eastAsia="新宋体"/>
                <w:sz w:val="18"/>
                <w:szCs w:val="18"/>
              </w:rPr>
              <w:t>192,941</w:t>
            </w:r>
          </w:p>
        </w:tc>
        <w:tc>
          <w:tcPr>
            <w:tcW w:w="1118" w:type="pct"/>
            <w:vAlign w:val="center"/>
          </w:tcPr>
          <w:p w14:paraId="6AD7310F">
            <w:pPr>
              <w:widowControl/>
              <w:rPr>
                <w:rFonts w:hint="eastAsia" w:eastAsia="新宋体"/>
                <w:sz w:val="18"/>
                <w:szCs w:val="18"/>
              </w:rPr>
            </w:pPr>
            <w:r>
              <w:rPr>
                <w:rFonts w:hint="eastAsia" w:eastAsia="新宋体"/>
                <w:sz w:val="18"/>
                <w:szCs w:val="18"/>
              </w:rPr>
              <w:t>47.15%</w:t>
            </w:r>
          </w:p>
        </w:tc>
        <w:tc>
          <w:tcPr>
            <w:tcW w:w="845" w:type="pct"/>
            <w:vAlign w:val="center"/>
          </w:tcPr>
          <w:p w14:paraId="5C81EEFA">
            <w:pPr>
              <w:widowControl/>
              <w:rPr>
                <w:rFonts w:hint="eastAsia" w:eastAsia="新宋体"/>
                <w:sz w:val="18"/>
                <w:szCs w:val="18"/>
              </w:rPr>
            </w:pPr>
            <w:r>
              <w:rPr>
                <w:rFonts w:hint="eastAsia" w:eastAsia="新宋体"/>
                <w:sz w:val="18"/>
                <w:szCs w:val="18"/>
              </w:rPr>
              <w:t>浮动利率</w:t>
            </w:r>
          </w:p>
        </w:tc>
        <w:tc>
          <w:tcPr>
            <w:tcW w:w="800" w:type="pct"/>
            <w:vAlign w:val="center"/>
          </w:tcPr>
          <w:p w14:paraId="7FB9E7A0">
            <w:pPr>
              <w:widowControl/>
              <w:rPr>
                <w:rFonts w:hint="eastAsia" w:eastAsia="新宋体"/>
                <w:sz w:val="18"/>
                <w:szCs w:val="18"/>
              </w:rPr>
            </w:pPr>
            <w:r>
              <w:rPr>
                <w:rFonts w:hint="eastAsia" w:eastAsia="新宋体"/>
                <w:sz w:val="18"/>
                <w:szCs w:val="18"/>
              </w:rPr>
              <w:t>AAA</w:t>
            </w:r>
          </w:p>
        </w:tc>
      </w:tr>
      <w:tr w14:paraId="21B95C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00" w:type="pct"/>
            <w:vAlign w:val="center"/>
          </w:tcPr>
          <w:p w14:paraId="54794C9B">
            <w:pPr>
              <w:widowControl/>
              <w:rPr>
                <w:rFonts w:hint="eastAsia" w:eastAsia="新宋体"/>
                <w:sz w:val="18"/>
                <w:szCs w:val="18"/>
              </w:rPr>
            </w:pPr>
            <w:r>
              <w:rPr>
                <w:rFonts w:hint="eastAsia"/>
                <w:sz w:val="18"/>
                <w:szCs w:val="18"/>
              </w:rPr>
              <w:t>B级</w:t>
            </w:r>
          </w:p>
        </w:tc>
        <w:tc>
          <w:tcPr>
            <w:tcW w:w="1436" w:type="pct"/>
            <w:vAlign w:val="center"/>
          </w:tcPr>
          <w:p w14:paraId="4C7CBDDC">
            <w:pPr>
              <w:widowControl/>
              <w:rPr>
                <w:rFonts w:hint="eastAsia" w:eastAsia="新宋体"/>
                <w:sz w:val="18"/>
                <w:szCs w:val="18"/>
              </w:rPr>
            </w:pPr>
            <w:r>
              <w:rPr>
                <w:rFonts w:hint="eastAsia" w:eastAsia="新宋体"/>
                <w:sz w:val="18"/>
                <w:szCs w:val="18"/>
              </w:rPr>
              <w:t>4,5016</w:t>
            </w:r>
          </w:p>
        </w:tc>
        <w:tc>
          <w:tcPr>
            <w:tcW w:w="1118" w:type="pct"/>
            <w:vAlign w:val="center"/>
          </w:tcPr>
          <w:p w14:paraId="688C7BCF">
            <w:pPr>
              <w:widowControl/>
              <w:rPr>
                <w:rFonts w:hint="eastAsia" w:eastAsia="新宋体"/>
                <w:sz w:val="18"/>
                <w:szCs w:val="18"/>
              </w:rPr>
            </w:pPr>
            <w:r>
              <w:rPr>
                <w:rFonts w:hint="eastAsia" w:eastAsia="新宋体"/>
                <w:sz w:val="18"/>
                <w:szCs w:val="18"/>
              </w:rPr>
              <w:t>11.00%</w:t>
            </w:r>
          </w:p>
        </w:tc>
        <w:tc>
          <w:tcPr>
            <w:tcW w:w="845" w:type="pct"/>
            <w:vAlign w:val="center"/>
          </w:tcPr>
          <w:p w14:paraId="70769AB3">
            <w:pPr>
              <w:widowControl/>
              <w:rPr>
                <w:rFonts w:hint="eastAsia" w:eastAsia="新宋体"/>
                <w:sz w:val="18"/>
                <w:szCs w:val="18"/>
              </w:rPr>
            </w:pPr>
            <w:r>
              <w:rPr>
                <w:rFonts w:hint="eastAsia" w:eastAsia="新宋体"/>
                <w:sz w:val="18"/>
                <w:szCs w:val="18"/>
              </w:rPr>
              <w:t>浮动利率</w:t>
            </w:r>
          </w:p>
        </w:tc>
        <w:tc>
          <w:tcPr>
            <w:tcW w:w="800" w:type="pct"/>
            <w:vAlign w:val="center"/>
          </w:tcPr>
          <w:p w14:paraId="1119B174">
            <w:pPr>
              <w:widowControl/>
              <w:rPr>
                <w:rFonts w:hint="eastAsia" w:eastAsia="新宋体"/>
                <w:sz w:val="18"/>
                <w:szCs w:val="18"/>
              </w:rPr>
            </w:pPr>
            <w:r>
              <w:rPr>
                <w:rFonts w:hint="eastAsia" w:eastAsia="新宋体"/>
                <w:sz w:val="18"/>
                <w:szCs w:val="18"/>
              </w:rPr>
              <w:t>A</w:t>
            </w:r>
          </w:p>
        </w:tc>
      </w:tr>
      <w:tr w14:paraId="5857DC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00" w:type="pct"/>
            <w:vAlign w:val="center"/>
          </w:tcPr>
          <w:p w14:paraId="5F17A3EF">
            <w:pPr>
              <w:widowControl/>
              <w:rPr>
                <w:rFonts w:hint="eastAsia" w:eastAsia="新宋体"/>
                <w:sz w:val="18"/>
                <w:szCs w:val="18"/>
              </w:rPr>
            </w:pPr>
            <w:r>
              <w:rPr>
                <w:rFonts w:hint="eastAsia"/>
                <w:sz w:val="18"/>
                <w:szCs w:val="18"/>
              </w:rPr>
              <w:t>高收益级</w:t>
            </w:r>
          </w:p>
        </w:tc>
        <w:tc>
          <w:tcPr>
            <w:tcW w:w="1436" w:type="pct"/>
            <w:vAlign w:val="center"/>
          </w:tcPr>
          <w:p w14:paraId="28F8E21D">
            <w:pPr>
              <w:widowControl/>
              <w:rPr>
                <w:rFonts w:hint="eastAsia" w:eastAsia="新宋体"/>
                <w:sz w:val="18"/>
                <w:szCs w:val="18"/>
              </w:rPr>
            </w:pPr>
            <w:r>
              <w:rPr>
                <w:rFonts w:hint="eastAsia" w:eastAsia="新宋体"/>
                <w:sz w:val="18"/>
                <w:szCs w:val="18"/>
              </w:rPr>
              <w:t>2,1280</w:t>
            </w:r>
          </w:p>
        </w:tc>
        <w:tc>
          <w:tcPr>
            <w:tcW w:w="1118" w:type="pct"/>
            <w:vAlign w:val="center"/>
          </w:tcPr>
          <w:p w14:paraId="6F0747A7">
            <w:pPr>
              <w:widowControl/>
              <w:rPr>
                <w:rFonts w:hint="eastAsia" w:eastAsia="新宋体"/>
                <w:sz w:val="18"/>
                <w:szCs w:val="18"/>
              </w:rPr>
            </w:pPr>
            <w:r>
              <w:rPr>
                <w:rFonts w:hint="eastAsia" w:eastAsia="新宋体"/>
                <w:sz w:val="18"/>
                <w:szCs w:val="18"/>
              </w:rPr>
              <w:t>5.20%</w:t>
            </w:r>
          </w:p>
        </w:tc>
        <w:tc>
          <w:tcPr>
            <w:tcW w:w="845" w:type="pct"/>
            <w:vAlign w:val="center"/>
          </w:tcPr>
          <w:p w14:paraId="0554B8B3">
            <w:pPr>
              <w:widowControl/>
              <w:rPr>
                <w:rFonts w:hint="eastAsia" w:eastAsia="新宋体"/>
                <w:sz w:val="18"/>
                <w:szCs w:val="18"/>
              </w:rPr>
            </w:pPr>
            <w:r>
              <w:rPr>
                <w:rFonts w:hint="eastAsia" w:eastAsia="新宋体"/>
                <w:sz w:val="18"/>
                <w:szCs w:val="18"/>
              </w:rPr>
              <w:t>无票面利率</w:t>
            </w:r>
          </w:p>
        </w:tc>
        <w:tc>
          <w:tcPr>
            <w:tcW w:w="800" w:type="pct"/>
            <w:vAlign w:val="center"/>
          </w:tcPr>
          <w:p w14:paraId="1E3E5537">
            <w:pPr>
              <w:widowControl/>
              <w:rPr>
                <w:rFonts w:hint="eastAsia" w:eastAsia="新宋体"/>
                <w:sz w:val="18"/>
                <w:szCs w:val="18"/>
              </w:rPr>
            </w:pPr>
            <w:r>
              <w:rPr>
                <w:rFonts w:hint="eastAsia" w:eastAsia="新宋体"/>
                <w:sz w:val="18"/>
                <w:szCs w:val="18"/>
              </w:rPr>
              <w:t>无评级</w:t>
            </w:r>
          </w:p>
        </w:tc>
      </w:tr>
      <w:tr w14:paraId="106664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00" w:type="pct"/>
            <w:vAlign w:val="center"/>
          </w:tcPr>
          <w:p w14:paraId="3DB5B2B8">
            <w:pPr>
              <w:widowControl/>
              <w:rPr>
                <w:rFonts w:hint="eastAsia" w:eastAsia="新宋体"/>
                <w:sz w:val="18"/>
                <w:szCs w:val="18"/>
              </w:rPr>
            </w:pPr>
            <w:r>
              <w:rPr>
                <w:rFonts w:hint="eastAsia" w:eastAsia="新宋体"/>
                <w:sz w:val="18"/>
                <w:szCs w:val="18"/>
              </w:rPr>
              <w:t>总计</w:t>
            </w:r>
          </w:p>
        </w:tc>
        <w:tc>
          <w:tcPr>
            <w:tcW w:w="1436" w:type="pct"/>
            <w:vAlign w:val="center"/>
          </w:tcPr>
          <w:p w14:paraId="7E9602F9">
            <w:pPr>
              <w:widowControl/>
              <w:rPr>
                <w:rFonts w:hint="eastAsia" w:eastAsia="新宋体"/>
                <w:sz w:val="18"/>
                <w:szCs w:val="18"/>
              </w:rPr>
            </w:pPr>
            <w:r>
              <w:rPr>
                <w:rFonts w:hint="eastAsia" w:eastAsia="新宋体"/>
                <w:sz w:val="18"/>
                <w:szCs w:val="18"/>
              </w:rPr>
              <w:t>409,237</w:t>
            </w:r>
          </w:p>
        </w:tc>
        <w:tc>
          <w:tcPr>
            <w:tcW w:w="1118" w:type="pct"/>
            <w:vAlign w:val="center"/>
          </w:tcPr>
          <w:p w14:paraId="5BFD0B42">
            <w:pPr>
              <w:widowControl/>
              <w:rPr>
                <w:rFonts w:hint="eastAsia" w:eastAsia="新宋体"/>
                <w:sz w:val="18"/>
                <w:szCs w:val="18"/>
              </w:rPr>
            </w:pPr>
            <w:r>
              <w:rPr>
                <w:rFonts w:hint="eastAsia" w:eastAsia="新宋体"/>
                <w:sz w:val="18"/>
                <w:szCs w:val="18"/>
              </w:rPr>
              <w:t>100.00%</w:t>
            </w:r>
          </w:p>
        </w:tc>
        <w:tc>
          <w:tcPr>
            <w:tcW w:w="845" w:type="pct"/>
            <w:vAlign w:val="center"/>
          </w:tcPr>
          <w:p w14:paraId="15A5C61C">
            <w:pPr>
              <w:widowControl/>
              <w:rPr>
                <w:rFonts w:hint="eastAsia" w:eastAsia="新宋体"/>
                <w:sz w:val="18"/>
                <w:szCs w:val="18"/>
              </w:rPr>
            </w:pPr>
            <w:r>
              <w:rPr>
                <w:rFonts w:hint="eastAsia" w:eastAsia="新宋体"/>
                <w:sz w:val="18"/>
                <w:szCs w:val="18"/>
              </w:rPr>
              <w:t>-</w:t>
            </w:r>
          </w:p>
        </w:tc>
        <w:tc>
          <w:tcPr>
            <w:tcW w:w="800" w:type="pct"/>
            <w:vAlign w:val="center"/>
          </w:tcPr>
          <w:p w14:paraId="13ADDF90">
            <w:pPr>
              <w:widowControl/>
              <w:rPr>
                <w:rFonts w:hint="eastAsia" w:eastAsia="新宋体"/>
                <w:sz w:val="18"/>
                <w:szCs w:val="18"/>
              </w:rPr>
            </w:pPr>
            <w:r>
              <w:rPr>
                <w:rFonts w:hint="eastAsia" w:eastAsia="新宋体"/>
                <w:sz w:val="18"/>
                <w:szCs w:val="18"/>
              </w:rPr>
              <w:t>-</w:t>
            </w:r>
          </w:p>
        </w:tc>
      </w:tr>
    </w:tbl>
    <w:p w14:paraId="43270CD3">
      <w:pPr>
        <w:widowControl/>
        <w:spacing w:before="312" w:beforeLines="100" w:line="440" w:lineRule="exact"/>
        <w:ind w:firstLine="411" w:firstLineChars="196"/>
        <w:rPr>
          <w:rFonts w:hint="eastAsia" w:eastAsia="新宋体"/>
          <w:szCs w:val="21"/>
        </w:rPr>
      </w:pPr>
      <w:r>
        <w:rPr>
          <w:rFonts w:hint="eastAsia"/>
          <w:szCs w:val="21"/>
        </w:rPr>
        <w:t>“招</w:t>
      </w:r>
      <w:r>
        <w:rPr>
          <w:szCs w:val="21"/>
        </w:rPr>
        <w:t>元200</w:t>
      </w:r>
      <w:r>
        <w:rPr>
          <w:rFonts w:hint="eastAsia"/>
          <w:szCs w:val="21"/>
        </w:rPr>
        <w:t>8年第一期信贷资产证券化信托”系由招商银行股份有限公司（以下简称“招行”）于2008年10月28日发行。该资产证券化产品一共分为四类，各类别具体情况如表11.4。</w:t>
      </w:r>
    </w:p>
    <w:p w14:paraId="4C23DE15">
      <w:pPr>
        <w:widowControl/>
        <w:spacing w:line="360" w:lineRule="auto"/>
        <w:rPr>
          <w:rFonts w:hint="eastAsia" w:eastAsia="新宋体"/>
          <w:sz w:val="24"/>
        </w:rPr>
      </w:pPr>
      <w:r>
        <w:rPr>
          <w:rFonts w:eastAsia="新宋体"/>
          <w:sz w:val="24"/>
        </w:rPr>
        <w:pict>
          <v:group id="_x0000_s2050" o:spid="_x0000_s2050" o:spt="203" style="height:304.2pt;width:423pt;" coordorigin="1620,5574" coordsize="8460,6084" editas="canvas">
            <o:lock v:ext="edit"/>
            <v:shape id="_x0000_s2051" o:spid="_x0000_s2051" o:spt="75" type="#_x0000_t75" style="position:absolute;left:1620;top:5574;height:6084;width:8460;" filled="f" o:preferrelative="f" stroked="f" coordsize="21600,21600">
              <v:fill on="f" focussize="0,0"/>
              <v:stroke on="f" joinstyle="miter"/>
              <v:imagedata o:title=""/>
              <o:lock v:ext="edit" text="t" aspectratio="t"/>
            </v:shape>
            <v:group id="_x0000_s2052" o:spid="_x0000_s2052" o:spt="203" style="position:absolute;left:1620;top:6000;height:5472;width:8460;" coordorigin="1620,6000" coordsize="8460,5472">
              <o:lock v:ext="edit"/>
              <v:rect id="_x0000_s2053" o:spid="_x0000_s2053" o:spt="1" style="position:absolute;left:1981;top:6197;height:469;width:1079;" coordsize="21600,21600">
                <v:path/>
                <v:fill focussize="0,0"/>
                <v:stroke/>
                <v:imagedata o:title=""/>
                <o:lock v:ext="edit"/>
                <v:textbox>
                  <w:txbxContent>
                    <w:p w14:paraId="096AE364">
                      <w:pPr>
                        <w:jc w:val="center"/>
                        <w:rPr>
                          <w:rFonts w:hint="eastAsia"/>
                          <w:sz w:val="18"/>
                          <w:szCs w:val="18"/>
                        </w:rPr>
                      </w:pPr>
                      <w:r>
                        <w:rPr>
                          <w:rFonts w:hint="eastAsia"/>
                          <w:sz w:val="18"/>
                          <w:szCs w:val="18"/>
                        </w:rPr>
                        <w:t>借款人</w:t>
                      </w:r>
                    </w:p>
                  </w:txbxContent>
                </v:textbox>
              </v:rect>
              <v:rect id="_x0000_s2054" o:spid="_x0000_s2054" o:spt="1" style="position:absolute;left:4680;top:6032;height:781;width:1800;" coordsize="21600,21600">
                <v:path/>
                <v:fill focussize="0,0"/>
                <v:stroke/>
                <v:imagedata o:title=""/>
                <o:lock v:ext="edit"/>
                <v:textbox>
                  <w:txbxContent>
                    <w:p w14:paraId="3BC2FDFE">
                      <w:pPr>
                        <w:jc w:val="center"/>
                        <w:rPr>
                          <w:rFonts w:hint="eastAsia"/>
                          <w:sz w:val="18"/>
                          <w:szCs w:val="18"/>
                        </w:rPr>
                      </w:pPr>
                      <w:r>
                        <w:rPr>
                          <w:rFonts w:hint="eastAsia"/>
                          <w:sz w:val="18"/>
                          <w:szCs w:val="18"/>
                        </w:rPr>
                        <w:t>招行</w:t>
                      </w:r>
                    </w:p>
                    <w:p w14:paraId="4296C22E">
                      <w:pPr>
                        <w:jc w:val="center"/>
                        <w:rPr>
                          <w:rFonts w:hint="eastAsia"/>
                          <w:sz w:val="18"/>
                          <w:szCs w:val="18"/>
                        </w:rPr>
                      </w:pPr>
                      <w:r>
                        <w:rPr>
                          <w:rFonts w:hint="eastAsia"/>
                          <w:sz w:val="18"/>
                          <w:szCs w:val="18"/>
                        </w:rPr>
                        <w:t>（贷款服务机构）</w:t>
                      </w:r>
                    </w:p>
                  </w:txbxContent>
                </v:textbox>
              </v:rect>
              <v:shape id="_x0000_s2055" o:spid="_x0000_s2055" o:spt="202" type="#_x0000_t202" style="position:absolute;left:3060;top:6000;height:468;width:1845;" stroked="f" coordsize="21600,21600">
                <v:path/>
                <v:fill opacity="0f" focussize="0,0"/>
                <v:stroke on="f" joinstyle="miter"/>
                <v:imagedata o:title=""/>
                <o:lock v:ext="edit"/>
                <v:textbox>
                  <w:txbxContent>
                    <w:p w14:paraId="31963C5B">
                      <w:pPr>
                        <w:rPr>
                          <w:rFonts w:hint="eastAsia"/>
                        </w:rPr>
                      </w:pPr>
                      <w:r>
                        <w:rPr>
                          <w:rFonts w:hint="eastAsia"/>
                          <w:sz w:val="15"/>
                          <w:szCs w:val="15"/>
                        </w:rPr>
                        <w:t>贷款本金与利息偿付</w:t>
                      </w:r>
                    </w:p>
                  </w:txbxContent>
                </v:textbox>
              </v:shape>
              <v:rect id="_x0000_s2056" o:spid="_x0000_s2056" o:spt="1" style="position:absolute;left:8280;top:6042;height:781;width:1800;" coordsize="21600,21600">
                <v:path/>
                <v:fill focussize="0,0"/>
                <v:stroke/>
                <v:imagedata o:title=""/>
                <o:lock v:ext="edit"/>
                <v:textbox>
                  <w:txbxContent>
                    <w:p w14:paraId="7C8932FA">
                      <w:pPr>
                        <w:jc w:val="center"/>
                        <w:rPr>
                          <w:rFonts w:hint="eastAsia"/>
                          <w:sz w:val="18"/>
                          <w:szCs w:val="18"/>
                        </w:rPr>
                      </w:pPr>
                      <w:r>
                        <w:rPr>
                          <w:rFonts w:hint="eastAsia"/>
                          <w:sz w:val="18"/>
                          <w:szCs w:val="18"/>
                        </w:rPr>
                        <w:t>工行深圳分行</w:t>
                      </w:r>
                    </w:p>
                    <w:p w14:paraId="3675A213">
                      <w:pPr>
                        <w:jc w:val="center"/>
                        <w:rPr>
                          <w:rFonts w:hint="eastAsia"/>
                          <w:sz w:val="18"/>
                          <w:szCs w:val="18"/>
                        </w:rPr>
                      </w:pPr>
                      <w:r>
                        <w:rPr>
                          <w:rFonts w:hint="eastAsia"/>
                          <w:sz w:val="18"/>
                          <w:szCs w:val="18"/>
                        </w:rPr>
                        <w:t>（资金保管机构）</w:t>
                      </w:r>
                    </w:p>
                  </w:txbxContent>
                </v:textbox>
              </v:rect>
              <v:rect id="_x0000_s2057" o:spid="_x0000_s2057" o:spt="1" style="position:absolute;left:1620;top:8694;height:781;width:1980;" coordsize="21600,21600">
                <v:path/>
                <v:fill focussize="0,0"/>
                <v:stroke/>
                <v:imagedata o:title=""/>
                <o:lock v:ext="edit"/>
                <v:textbox>
                  <w:txbxContent>
                    <w:p w14:paraId="396812ED">
                      <w:pPr>
                        <w:jc w:val="center"/>
                        <w:rPr>
                          <w:rFonts w:hint="eastAsia"/>
                          <w:sz w:val="18"/>
                          <w:szCs w:val="18"/>
                        </w:rPr>
                      </w:pPr>
                      <w:r>
                        <w:rPr>
                          <w:rFonts w:hint="eastAsia"/>
                          <w:sz w:val="18"/>
                          <w:szCs w:val="18"/>
                        </w:rPr>
                        <w:t>招行</w:t>
                      </w:r>
                    </w:p>
                    <w:p w14:paraId="68AADD72">
                      <w:pPr>
                        <w:jc w:val="center"/>
                        <w:rPr>
                          <w:rFonts w:hint="eastAsia"/>
                          <w:sz w:val="18"/>
                          <w:szCs w:val="18"/>
                        </w:rPr>
                      </w:pPr>
                      <w:r>
                        <w:rPr>
                          <w:rFonts w:hint="eastAsia"/>
                          <w:sz w:val="18"/>
                          <w:szCs w:val="18"/>
                        </w:rPr>
                        <w:t>（委托人、发起机构）</w:t>
                      </w:r>
                    </w:p>
                  </w:txbxContent>
                </v:textbox>
              </v:rect>
              <v:line id="_x0000_s2058" o:spid="_x0000_s2058" o:spt="20" style="position:absolute;left:2520;top:6666;flip:y;height:2028;width:1;" coordsize="21600,21600">
                <v:path arrowok="t"/>
                <v:fill focussize="0,0"/>
                <v:stroke endarrow="block"/>
                <v:imagedata o:title=""/>
                <o:lock v:ext="edit"/>
              </v:line>
              <v:shape id="_x0000_s2059" o:spid="_x0000_s2059" o:spt="202" type="#_x0000_t202" style="position:absolute;left:2070;top:7434;height:780;width:540;" stroked="f" coordsize="21600,21600">
                <v:path/>
                <v:fill opacity="0f" focussize="0,0"/>
                <v:stroke on="f" joinstyle="miter"/>
                <v:imagedata o:title=""/>
                <o:lock v:ext="edit"/>
                <v:textbox style="layout-flow:vertical-ideographic;">
                  <w:txbxContent>
                    <w:p w14:paraId="1ECEEF9F">
                      <w:pPr>
                        <w:rPr>
                          <w:rFonts w:hint="eastAsia"/>
                          <w:sz w:val="15"/>
                          <w:szCs w:val="15"/>
                        </w:rPr>
                      </w:pPr>
                      <w:r>
                        <w:rPr>
                          <w:rFonts w:hint="eastAsia"/>
                          <w:sz w:val="15"/>
                          <w:szCs w:val="15"/>
                        </w:rPr>
                        <w:t>贷款</w:t>
                      </w:r>
                    </w:p>
                  </w:txbxContent>
                </v:textbox>
              </v:shape>
              <v:rect id="_x0000_s2060" o:spid="_x0000_s2060" o:spt="1" style="position:absolute;left:4680;top:8694;height:781;width:1800;" coordsize="21600,21600">
                <v:path/>
                <v:fill focussize="0,0"/>
                <v:stroke/>
                <v:imagedata o:title=""/>
                <o:lock v:ext="edit"/>
                <v:textbox>
                  <w:txbxContent>
                    <w:p w14:paraId="2D3A51D9">
                      <w:pPr>
                        <w:jc w:val="center"/>
                        <w:rPr>
                          <w:rFonts w:hint="eastAsia"/>
                          <w:sz w:val="18"/>
                          <w:szCs w:val="18"/>
                        </w:rPr>
                      </w:pPr>
                      <w:r>
                        <w:rPr>
                          <w:rFonts w:hint="eastAsia"/>
                          <w:sz w:val="18"/>
                          <w:szCs w:val="18"/>
                        </w:rPr>
                        <w:t>中信信托</w:t>
                      </w:r>
                    </w:p>
                    <w:p w14:paraId="3162C12F">
                      <w:pPr>
                        <w:jc w:val="center"/>
                        <w:rPr>
                          <w:rFonts w:hint="eastAsia"/>
                          <w:sz w:val="18"/>
                          <w:szCs w:val="18"/>
                        </w:rPr>
                      </w:pPr>
                      <w:r>
                        <w:rPr>
                          <w:rFonts w:hint="eastAsia"/>
                          <w:sz w:val="18"/>
                          <w:szCs w:val="18"/>
                        </w:rPr>
                        <w:t>（委托人、发行人）</w:t>
                      </w:r>
                    </w:p>
                  </w:txbxContent>
                </v:textbox>
              </v:rect>
              <v:rect id="_x0000_s2061" o:spid="_x0000_s2061" o:spt="1" style="position:absolute;left:4680;top:10566;height:781;width:1800;" coordsize="21600,21600">
                <v:path/>
                <v:fill focussize="0,0"/>
                <v:stroke/>
                <v:imagedata o:title=""/>
                <o:lock v:ext="edit"/>
                <v:textbox>
                  <w:txbxContent>
                    <w:p w14:paraId="0F968A3B">
                      <w:pPr>
                        <w:jc w:val="center"/>
                        <w:rPr>
                          <w:rFonts w:hint="eastAsia"/>
                          <w:sz w:val="18"/>
                          <w:szCs w:val="18"/>
                        </w:rPr>
                      </w:pPr>
                      <w:r>
                        <w:rPr>
                          <w:rFonts w:hint="eastAsia"/>
                          <w:sz w:val="18"/>
                          <w:szCs w:val="18"/>
                        </w:rPr>
                        <w:t>中金公司</w:t>
                      </w:r>
                    </w:p>
                    <w:p w14:paraId="1D41B993">
                      <w:pPr>
                        <w:jc w:val="center"/>
                        <w:rPr>
                          <w:rFonts w:hint="eastAsia"/>
                          <w:sz w:val="18"/>
                          <w:szCs w:val="18"/>
                        </w:rPr>
                      </w:pPr>
                      <w:r>
                        <w:rPr>
                          <w:rFonts w:hint="eastAsia"/>
                          <w:sz w:val="18"/>
                          <w:szCs w:val="18"/>
                        </w:rPr>
                        <w:t>（主承销商）</w:t>
                      </w:r>
                    </w:p>
                  </w:txbxContent>
                </v:textbox>
              </v:rect>
              <v:line id="_x0000_s2062" o:spid="_x0000_s2062" o:spt="20" style="position:absolute;left:5400;top:9474;height:1092;width:0;" coordsize="21600,21600">
                <v:path arrowok="t"/>
                <v:fill focussize="0,0"/>
                <v:stroke endarrow="block"/>
                <v:imagedata o:title=""/>
                <o:lock v:ext="edit"/>
              </v:line>
              <v:line id="_x0000_s2063" o:spid="_x0000_s2063" o:spt="20" style="position:absolute;left:5760;top:9474;flip:y;height:1092;width:0;" coordsize="21600,21600">
                <v:path arrowok="t"/>
                <v:fill focussize="0,0"/>
                <v:stroke endarrow="block"/>
                <v:imagedata o:title=""/>
                <o:lock v:ext="edit"/>
              </v:line>
              <v:shape id="_x0000_s2064" o:spid="_x0000_s2064" o:spt="202" type="#_x0000_t202" style="position:absolute;left:4980;top:9654;height:1092;width:540;" stroked="f" coordsize="21600,21600">
                <v:path/>
                <v:fill opacity="0f" focussize="0,0"/>
                <v:stroke on="f" joinstyle="miter"/>
                <v:imagedata o:title=""/>
                <o:lock v:ext="edit"/>
                <v:textbox style="layout-flow:vertical-ideographic;">
                  <w:txbxContent>
                    <w:p w14:paraId="26603C57">
                      <w:pPr>
                        <w:rPr>
                          <w:rFonts w:hint="eastAsia"/>
                          <w:sz w:val="15"/>
                          <w:szCs w:val="15"/>
                        </w:rPr>
                      </w:pPr>
                      <w:r>
                        <w:rPr>
                          <w:rFonts w:hint="eastAsia"/>
                          <w:sz w:val="15"/>
                          <w:szCs w:val="15"/>
                        </w:rPr>
                        <w:t>承销协议</w:t>
                      </w:r>
                    </w:p>
                  </w:txbxContent>
                </v:textbox>
              </v:shape>
              <v:shape id="_x0000_s2065" o:spid="_x0000_s2065" o:spt="202" type="#_x0000_t202" style="position:absolute;left:5715;top:9669;height:1092;width:540;" stroked="f" coordsize="21600,21600">
                <v:path/>
                <v:fill opacity="0f" focussize="0,0"/>
                <v:stroke on="f" joinstyle="miter"/>
                <v:imagedata o:title=""/>
                <o:lock v:ext="edit"/>
                <v:textbox style="layout-flow:vertical-ideographic;">
                  <w:txbxContent>
                    <w:p w14:paraId="39582506">
                      <w:pPr>
                        <w:rPr>
                          <w:rFonts w:hint="eastAsia"/>
                          <w:sz w:val="15"/>
                          <w:szCs w:val="15"/>
                        </w:rPr>
                      </w:pPr>
                      <w:r>
                        <w:rPr>
                          <w:rFonts w:hint="eastAsia"/>
                          <w:sz w:val="15"/>
                          <w:szCs w:val="15"/>
                        </w:rPr>
                        <w:t>发行资金</w:t>
                      </w:r>
                    </w:p>
                  </w:txbxContent>
                </v:textbox>
              </v:shape>
              <v:rect id="_x0000_s2066" o:spid="_x0000_s2066" o:spt="1" style="position:absolute;left:8460;top:10722;height:469;width:1259;" coordsize="21600,21600">
                <v:path/>
                <v:fill focussize="0,0"/>
                <v:stroke/>
                <v:imagedata o:title=""/>
                <o:lock v:ext="edit"/>
                <v:textbox>
                  <w:txbxContent>
                    <w:p w14:paraId="2C12B583">
                      <w:pPr>
                        <w:jc w:val="center"/>
                        <w:rPr>
                          <w:rFonts w:hint="eastAsia"/>
                          <w:sz w:val="18"/>
                          <w:szCs w:val="18"/>
                        </w:rPr>
                      </w:pPr>
                      <w:r>
                        <w:rPr>
                          <w:rFonts w:hint="eastAsia"/>
                          <w:sz w:val="18"/>
                          <w:szCs w:val="18"/>
                        </w:rPr>
                        <w:t>证券持有人</w:t>
                      </w:r>
                    </w:p>
                  </w:txbxContent>
                </v:textbox>
              </v:rect>
              <v:line id="_x0000_s2067" o:spid="_x0000_s2067" o:spt="20" style="position:absolute;left:6480;top:10818;height:1;width:1980;" coordsize="21600,21600">
                <v:path arrowok="t"/>
                <v:fill focussize="0,0"/>
                <v:stroke endarrow="block"/>
                <v:imagedata o:title=""/>
                <o:lock v:ext="edit"/>
              </v:line>
              <v:shape id="_x0000_s2068" o:spid="_x0000_s2068" o:spt="202" type="#_x0000_t202" style="position:absolute;left:6585;top:10395;height:468;width:1605;" stroked="f" coordsize="21600,21600">
                <v:path/>
                <v:fill opacity="0f" focussize="0,0"/>
                <v:stroke on="f" joinstyle="miter"/>
                <v:imagedata o:title=""/>
                <o:lock v:ext="edit"/>
                <v:textbox>
                  <w:txbxContent>
                    <w:p w14:paraId="385E549B">
                      <w:pPr>
                        <w:rPr>
                          <w:rFonts w:hint="eastAsia"/>
                        </w:rPr>
                      </w:pPr>
                      <w:r>
                        <w:rPr>
                          <w:rFonts w:hint="eastAsia"/>
                          <w:sz w:val="15"/>
                          <w:szCs w:val="15"/>
                        </w:rPr>
                        <w:t>交付资产支持证券</w:t>
                      </w:r>
                    </w:p>
                  </w:txbxContent>
                </v:textbox>
              </v:shape>
              <v:line id="_x0000_s2069" o:spid="_x0000_s2069" o:spt="20" style="position:absolute;left:6480;top:11034;flip:x;height:1;width:1980;" coordsize="21600,21600">
                <v:path arrowok="t"/>
                <v:fill focussize="0,0"/>
                <v:stroke endarrow="block"/>
                <v:imagedata o:title=""/>
                <o:lock v:ext="edit"/>
              </v:line>
              <v:shape id="_x0000_s2070" o:spid="_x0000_s2070" o:spt="202" type="#_x0000_t202" style="position:absolute;left:6525;top:11004;height:468;width:1620;" stroked="f" coordsize="21600,21600">
                <v:path/>
                <v:fill opacity="0f" focussize="0,0"/>
                <v:stroke on="f" joinstyle="miter"/>
                <v:imagedata o:title=""/>
                <o:lock v:ext="edit"/>
                <v:textbox>
                  <w:txbxContent>
                    <w:p w14:paraId="64117D49">
                      <w:pPr>
                        <w:jc w:val="center"/>
                        <w:rPr>
                          <w:rFonts w:hint="eastAsia"/>
                        </w:rPr>
                      </w:pPr>
                      <w:r>
                        <w:rPr>
                          <w:rFonts w:hint="eastAsia"/>
                          <w:sz w:val="15"/>
                          <w:szCs w:val="15"/>
                        </w:rPr>
                        <w:t>认购资金</w:t>
                      </w:r>
                    </w:p>
                  </w:txbxContent>
                </v:textbox>
              </v:shape>
              <v:rect id="_x0000_s2071" o:spid="_x0000_s2071" o:spt="1" style="position:absolute;left:8010;top:8694;height:781;width:1980;" coordsize="21600,21600">
                <v:path/>
                <v:fill focussize="0,0"/>
                <v:stroke/>
                <v:imagedata o:title=""/>
                <o:lock v:ext="edit"/>
                <v:textbox>
                  <w:txbxContent>
                    <w:p w14:paraId="3B938181">
                      <w:pPr>
                        <w:jc w:val="center"/>
                        <w:rPr>
                          <w:rFonts w:hint="eastAsia"/>
                          <w:sz w:val="18"/>
                          <w:szCs w:val="18"/>
                        </w:rPr>
                      </w:pPr>
                      <w:r>
                        <w:rPr>
                          <w:rFonts w:hint="eastAsia"/>
                          <w:sz w:val="18"/>
                          <w:szCs w:val="18"/>
                        </w:rPr>
                        <w:t>中债登（等级托管机构/支付代理机构）</w:t>
                      </w:r>
                    </w:p>
                  </w:txbxContent>
                </v:textbox>
              </v:rect>
              <v:line id="_x0000_s2072" o:spid="_x0000_s2072" o:spt="20" style="position:absolute;left:9000;top:9474;height:1248;width:0;" coordsize="21600,21600">
                <v:path arrowok="t"/>
                <v:fill focussize="0,0"/>
                <v:stroke endarrow="block"/>
                <v:imagedata o:title=""/>
                <o:lock v:ext="edit"/>
              </v:line>
              <v:shape id="_x0000_s2073" o:spid="_x0000_s2073" o:spt="202" type="#_x0000_t202" style="position:absolute;left:8955;top:9549;height:1404;width:540;" stroked="f" coordsize="21600,21600">
                <v:path/>
                <v:fill opacity="0f" focussize="0,0"/>
                <v:stroke on="f" joinstyle="miter"/>
                <v:imagedata o:title=""/>
                <o:lock v:ext="edit"/>
                <v:textbox style="layout-flow:vertical-ideographic;">
                  <w:txbxContent>
                    <w:p w14:paraId="28410F7F">
                      <w:pPr>
                        <w:rPr>
                          <w:rFonts w:hint="eastAsia"/>
                        </w:rPr>
                      </w:pPr>
                      <w:r>
                        <w:rPr>
                          <w:rFonts w:hint="eastAsia"/>
                          <w:sz w:val="15"/>
                          <w:szCs w:val="15"/>
                        </w:rPr>
                        <w:t>证券本息支付</w:t>
                      </w:r>
                    </w:p>
                  </w:txbxContent>
                </v:textbox>
              </v:shape>
              <v:line id="_x0000_s2074" o:spid="_x0000_s2074" o:spt="20" style="position:absolute;left:9000;top:6822;height:1872;width:0;" coordsize="21600,21600">
                <v:path arrowok="t"/>
                <v:fill focussize="0,0"/>
                <v:stroke endarrow="block"/>
                <v:imagedata o:title=""/>
                <o:lock v:ext="edit"/>
              </v:line>
              <v:shape id="_x0000_s2075" o:spid="_x0000_s2075" o:spt="202" type="#_x0000_t202" style="position:absolute;left:8970;top:7188;height:1404;width:540;" stroked="f" coordsize="21600,21600">
                <v:path/>
                <v:fill opacity="0f" focussize="0,0"/>
                <v:stroke on="f" joinstyle="miter"/>
                <v:imagedata o:title=""/>
                <o:lock v:ext="edit"/>
                <v:textbox style="layout-flow:vertical-ideographic;">
                  <w:txbxContent>
                    <w:p w14:paraId="0274ED9B">
                      <w:pPr>
                        <w:rPr>
                          <w:rFonts w:hint="eastAsia"/>
                        </w:rPr>
                      </w:pPr>
                      <w:r>
                        <w:rPr>
                          <w:rFonts w:hint="eastAsia"/>
                          <w:sz w:val="15"/>
                          <w:szCs w:val="15"/>
                        </w:rPr>
                        <w:t>证券本息支付</w:t>
                      </w:r>
                    </w:p>
                  </w:txbxContent>
                </v:textbox>
              </v:shape>
              <v:rect id="_x0000_s2076" o:spid="_x0000_s2076" o:spt="1" style="position:absolute;left:5760;top:7290;height:781;width:1800;" coordsize="21600,21600">
                <v:path/>
                <v:fill focussize="0,0"/>
                <v:stroke/>
                <v:imagedata o:title=""/>
                <o:lock v:ext="edit"/>
                <v:textbox>
                  <w:txbxContent>
                    <w:p w14:paraId="5D3C0093">
                      <w:pPr>
                        <w:jc w:val="center"/>
                        <w:rPr>
                          <w:rFonts w:hint="eastAsia"/>
                          <w:sz w:val="18"/>
                          <w:szCs w:val="18"/>
                        </w:rPr>
                      </w:pPr>
                      <w:r>
                        <w:rPr>
                          <w:rFonts w:hint="eastAsia"/>
                          <w:sz w:val="18"/>
                          <w:szCs w:val="18"/>
                        </w:rPr>
                        <w:t>华宝信托</w:t>
                      </w:r>
                    </w:p>
                    <w:p w14:paraId="61EEFD56">
                      <w:pPr>
                        <w:jc w:val="center"/>
                        <w:rPr>
                          <w:rFonts w:hint="eastAsia"/>
                          <w:sz w:val="18"/>
                          <w:szCs w:val="18"/>
                        </w:rPr>
                      </w:pPr>
                      <w:r>
                        <w:rPr>
                          <w:rFonts w:hint="eastAsia"/>
                          <w:sz w:val="18"/>
                          <w:szCs w:val="18"/>
                        </w:rPr>
                        <w:t>（交易管理机构）</w:t>
                      </w:r>
                    </w:p>
                  </w:txbxContent>
                </v:textbox>
              </v:rect>
              <v:line id="_x0000_s2077" o:spid="_x0000_s2077" o:spt="20" style="position:absolute;left:5220;top:6822;flip:y;height:1872;width:0;" coordsize="21600,21600">
                <v:path arrowok="t"/>
                <v:fill focussize="0,0"/>
                <v:stroke endarrow="block"/>
                <v:imagedata o:title=""/>
                <o:lock v:ext="edit"/>
              </v:line>
              <v:shape id="_x0000_s2078" o:spid="_x0000_s2078" o:spt="202" type="#_x0000_t202" style="position:absolute;left:4785;top:7344;height:1404;width:540;" stroked="f" coordsize="21600,21600">
                <v:path/>
                <v:fill opacity="0f" focussize="0,0"/>
                <v:stroke on="f" joinstyle="miter"/>
                <v:imagedata o:title=""/>
                <o:lock v:ext="edit"/>
                <v:textbox style="layout-flow:vertical-ideographic;">
                  <w:txbxContent>
                    <w:p w14:paraId="6315498D">
                      <w:pPr>
                        <w:rPr>
                          <w:rFonts w:hint="eastAsia"/>
                        </w:rPr>
                      </w:pPr>
                      <w:r>
                        <w:rPr>
                          <w:rFonts w:hint="eastAsia"/>
                          <w:sz w:val="15"/>
                          <w:szCs w:val="15"/>
                        </w:rPr>
                        <w:t>服务合同</w:t>
                      </w:r>
                    </w:p>
                  </w:txbxContent>
                </v:textbox>
              </v:shape>
              <v:shape id="_x0000_s2079" o:spid="_x0000_s2079" o:spt="202" type="#_x0000_t202" style="position:absolute;left:6060;top:8151;height:468;width:1260;" stroked="f" coordsize="21600,21600">
                <v:path/>
                <v:fill opacity="0f" focussize="0,0"/>
                <v:stroke on="f" joinstyle="miter"/>
                <v:imagedata o:title=""/>
                <o:lock v:ext="edit"/>
                <v:textbox>
                  <w:txbxContent>
                    <w:p w14:paraId="7D559FAF">
                      <w:pPr>
                        <w:rPr>
                          <w:rFonts w:hint="eastAsia"/>
                        </w:rPr>
                      </w:pPr>
                      <w:r>
                        <w:rPr>
                          <w:rFonts w:hint="eastAsia"/>
                          <w:sz w:val="15"/>
                          <w:szCs w:val="15"/>
                        </w:rPr>
                        <w:t>交易管理合同</w:t>
                      </w:r>
                    </w:p>
                  </w:txbxContent>
                </v:textbox>
              </v:shape>
              <v:line id="_x0000_s2080" o:spid="_x0000_s2080" o:spt="20" style="position:absolute;left:6150;top:8070;flip:y;height:624;width:1;" coordsize="21600,21600">
                <v:path arrowok="t"/>
                <v:fill focussize="0,0"/>
                <v:stroke endarrow="block"/>
                <v:imagedata o:title=""/>
                <o:lock v:ext="edit"/>
              </v:line>
              <v:line id="_x0000_s2081" o:spid="_x0000_s2081" o:spt="20" style="position:absolute;left:5220;top:7602;flip:x;height:1;width:540;" coordsize="21600,21600">
                <v:path arrowok="t"/>
                <v:fill focussize="0,0"/>
                <v:stroke endarrow="block"/>
                <v:imagedata o:title=""/>
                <o:lock v:ext="edit"/>
              </v:line>
              <v:shape id="_x0000_s2082" o:spid="_x0000_s2082" o:spt="202" type="#_x0000_t202" style="position:absolute;left:6525;top:6045;height:468;width:1845;" stroked="f" coordsize="21600,21600">
                <v:path/>
                <v:fill opacity="0f" focussize="0,0"/>
                <v:stroke on="f" joinstyle="miter"/>
                <v:imagedata o:title=""/>
                <o:lock v:ext="edit"/>
                <v:textbox>
                  <w:txbxContent>
                    <w:p w14:paraId="0BC4E14D">
                      <w:pPr>
                        <w:rPr>
                          <w:rFonts w:hint="eastAsia"/>
                        </w:rPr>
                      </w:pPr>
                      <w:r>
                        <w:rPr>
                          <w:rFonts w:hint="eastAsia"/>
                          <w:sz w:val="15"/>
                          <w:szCs w:val="15"/>
                        </w:rPr>
                        <w:t>贷款本金与利息划付</w:t>
                      </w:r>
                    </w:p>
                  </w:txbxContent>
                </v:textbox>
              </v:shape>
              <v:line id="_x0000_s2083" o:spid="_x0000_s2083" o:spt="20" style="position:absolute;left:3060;top:6429;height:1;width:1620;" coordsize="21600,21600">
                <v:path arrowok="t"/>
                <v:fill focussize="0,0"/>
                <v:stroke endarrow="block"/>
                <v:imagedata o:title=""/>
                <o:lock v:ext="edit"/>
              </v:line>
              <v:line id="_x0000_s2084" o:spid="_x0000_s2084" o:spt="20" style="position:absolute;left:6480;top:6444;height:1;width:1800;" coordsize="21600,21600">
                <v:path arrowok="t"/>
                <v:fill focussize="0,0"/>
                <v:stroke endarrow="block"/>
                <v:imagedata o:title=""/>
                <o:lock v:ext="edit"/>
              </v:line>
              <v:line id="_x0000_s2085" o:spid="_x0000_s2085" o:spt="20" style="position:absolute;left:3600;top:8946;flip:x;height:1;width:1080;" coordsize="21600,21600">
                <v:path arrowok="t"/>
                <v:fill focussize="0,0"/>
                <v:stroke endarrow="block"/>
                <v:imagedata o:title=""/>
                <o:lock v:ext="edit"/>
              </v:line>
              <v:shape id="_x0000_s2086" o:spid="_x0000_s2086" o:spt="202" type="#_x0000_t202" style="position:absolute;left:3540;top:8508;height:468;width:1260;" stroked="f" coordsize="21600,21600">
                <v:path/>
                <v:fill opacity="0f" focussize="0,0"/>
                <v:stroke on="f" joinstyle="miter"/>
                <v:imagedata o:title=""/>
                <o:lock v:ext="edit"/>
                <v:textbox>
                  <w:txbxContent>
                    <w:p w14:paraId="023BC47F">
                      <w:pPr>
                        <w:rPr>
                          <w:rFonts w:hint="eastAsia"/>
                        </w:rPr>
                      </w:pPr>
                      <w:r>
                        <w:rPr>
                          <w:rFonts w:hint="eastAsia"/>
                          <w:sz w:val="15"/>
                          <w:szCs w:val="15"/>
                        </w:rPr>
                        <w:t>信托资产对价</w:t>
                      </w:r>
                    </w:p>
                  </w:txbxContent>
                </v:textbox>
              </v:shape>
              <v:line id="_x0000_s2087" o:spid="_x0000_s2087" o:spt="20" style="position:absolute;left:3600;top:9192;height:1;width:1080;" coordsize="21600,21600">
                <v:path arrowok="t"/>
                <v:fill focussize="0,0"/>
                <v:stroke endarrow="block"/>
                <v:imagedata o:title=""/>
                <o:lock v:ext="edit"/>
              </v:line>
              <v:shape id="_x0000_s2088" o:spid="_x0000_s2088" o:spt="202" type="#_x0000_t202" style="position:absolute;left:3480;top:9192;height:468;width:1260;" stroked="f" coordsize="21600,21600">
                <v:path/>
                <v:fill opacity="0f" focussize="0,0"/>
                <v:stroke on="f" joinstyle="miter"/>
                <v:imagedata o:title=""/>
                <o:lock v:ext="edit"/>
                <v:textbox>
                  <w:txbxContent>
                    <w:p w14:paraId="4913BFF1">
                      <w:pPr>
                        <w:jc w:val="center"/>
                        <w:rPr>
                          <w:rFonts w:hint="eastAsia"/>
                        </w:rPr>
                      </w:pPr>
                      <w:r>
                        <w:rPr>
                          <w:rFonts w:hint="eastAsia"/>
                          <w:sz w:val="15"/>
                          <w:szCs w:val="15"/>
                        </w:rPr>
                        <w:t>信托合同</w:t>
                      </w:r>
                    </w:p>
                  </w:txbxContent>
                </v:textbox>
              </v:shape>
              <v:line id="_x0000_s2089" o:spid="_x0000_s2089" o:spt="20" style="position:absolute;left:6645;top:7134;height:156;width:1;" coordsize="21600,21600">
                <v:path arrowok="t"/>
                <v:fill focussize="0,0"/>
                <v:stroke/>
                <v:imagedata o:title=""/>
                <o:lock v:ext="edit"/>
              </v:line>
              <v:line id="_x0000_s2090" o:spid="_x0000_s2090" o:spt="20" style="position:absolute;left:6645;top:7149;height:1;width:1980;" coordsize="21600,21600">
                <v:path arrowok="t"/>
                <v:fill focussize="0,0"/>
                <v:stroke/>
                <v:imagedata o:title=""/>
                <o:lock v:ext="edit"/>
              </v:line>
              <v:line id="_x0000_s2091" o:spid="_x0000_s2091" o:spt="20" style="position:absolute;left:8625;top:6822;flip:y;height:312;width:1;" coordsize="21600,21600">
                <v:path arrowok="t"/>
                <v:fill focussize="0,0"/>
                <v:stroke endarrow="block"/>
                <v:imagedata o:title=""/>
                <o:lock v:ext="edit"/>
              </v:line>
              <v:shape id="_x0000_s2092" o:spid="_x0000_s2092" o:spt="202" type="#_x0000_t202" style="position:absolute;left:7635;top:7110;height:468;width:1260;" stroked="f" coordsize="21600,21600">
                <v:path/>
                <v:fill opacity="0f" focussize="0,0"/>
                <v:stroke on="f" joinstyle="miter"/>
                <v:imagedata o:title=""/>
                <o:lock v:ext="edit"/>
                <v:textbox>
                  <w:txbxContent>
                    <w:p w14:paraId="34FF8C6B">
                      <w:pPr>
                        <w:rPr>
                          <w:rFonts w:hint="eastAsia"/>
                        </w:rPr>
                      </w:pPr>
                      <w:r>
                        <w:rPr>
                          <w:rFonts w:hint="eastAsia"/>
                          <w:sz w:val="15"/>
                          <w:szCs w:val="15"/>
                        </w:rPr>
                        <w:t>资金保管合同</w:t>
                      </w:r>
                    </w:p>
                  </w:txbxContent>
                </v:textbox>
              </v:shape>
              <v:line id="_x0000_s2093" o:spid="_x0000_s2093" o:spt="20" style="position:absolute;left:6465;top:9042;height:1;width:1260;" coordsize="21600,21600">
                <v:path arrowok="t"/>
                <v:fill focussize="0,0"/>
                <v:stroke/>
                <v:imagedata o:title=""/>
                <o:lock v:ext="edit"/>
              </v:line>
              <v:line id="_x0000_s2094" o:spid="_x0000_s2094" o:spt="20" style="position:absolute;left:7710;top:7164;flip:y;height:1872;width:1;" coordsize="21600,21600">
                <v:path arrowok="t"/>
                <v:fill focussize="0,0"/>
                <v:stroke endarrow="block"/>
                <v:imagedata o:title=""/>
                <o:lock v:ext="edit"/>
              </v:line>
            </v:group>
            <w10:wrap type="none"/>
            <w10:anchorlock/>
          </v:group>
        </w:pict>
      </w:r>
    </w:p>
    <w:p w14:paraId="170BA6E5">
      <w:pPr>
        <w:pStyle w:val="11"/>
        <w:jc w:val="center"/>
        <w:rPr>
          <w:rFonts w:hint="eastAsia" w:ascii="Times New Roman" w:hAnsi="新宋体" w:eastAsia="新宋体" w:cs="Times New Roman"/>
          <w:sz w:val="21"/>
          <w:szCs w:val="21"/>
        </w:rPr>
      </w:pPr>
      <w:bookmarkStart w:id="8" w:name="_Toc256507209"/>
      <w:r>
        <w:rPr>
          <w:rFonts w:hint="eastAsia" w:ascii="Times New Roman" w:hAnsi="新宋体" w:eastAsia="新宋体" w:cs="Times New Roman"/>
          <w:sz w:val="21"/>
          <w:szCs w:val="21"/>
        </w:rPr>
        <w:t>图3</w:t>
      </w:r>
      <w:r>
        <w:rPr>
          <w:rFonts w:ascii="Times New Roman" w:hAnsi="新宋体" w:eastAsia="新宋体" w:cs="Times New Roman"/>
          <w:sz w:val="21"/>
          <w:szCs w:val="21"/>
        </w:rPr>
        <w:t xml:space="preserve"> </w:t>
      </w:r>
      <w:r>
        <w:rPr>
          <w:rFonts w:hint="eastAsia" w:ascii="Times New Roman" w:hAnsi="新宋体" w:eastAsia="新宋体" w:cs="Times New Roman"/>
          <w:sz w:val="21"/>
          <w:szCs w:val="21"/>
        </w:rPr>
        <w:t xml:space="preserve"> 招元2008年第一期信贷资产证券化信托交易安排</w:t>
      </w:r>
      <w:r>
        <w:rPr>
          <w:rFonts w:ascii="Times New Roman" w:hAnsi="新宋体" w:eastAsia="新宋体" w:cs="Times New Roman"/>
          <w:sz w:val="21"/>
          <w:vertAlign w:val="superscript"/>
        </w:rPr>
        <w:footnoteReference w:id="2"/>
      </w:r>
      <w:bookmarkEnd w:id="8"/>
    </w:p>
    <w:p w14:paraId="350E5BCF">
      <w:pPr>
        <w:widowControl/>
        <w:jc w:val="center"/>
        <w:rPr>
          <w:rFonts w:hint="eastAsia"/>
          <w:szCs w:val="21"/>
        </w:rPr>
      </w:pPr>
      <w:r>
        <w:rPr>
          <w:rStyle w:val="43"/>
          <w:rFonts w:hint="eastAsia"/>
        </w:rPr>
        <w:t xml:space="preserve">Figure3  </w:t>
      </w:r>
      <w:r>
        <w:rPr>
          <w:szCs w:val="21"/>
        </w:rPr>
        <w:t xml:space="preserve">Trading </w:t>
      </w:r>
      <w:r>
        <w:rPr>
          <w:rFonts w:hint="eastAsia"/>
          <w:szCs w:val="21"/>
        </w:rPr>
        <w:t>a</w:t>
      </w:r>
      <w:r>
        <w:rPr>
          <w:szCs w:val="21"/>
        </w:rPr>
        <w:t>rrangements</w:t>
      </w:r>
      <w:r>
        <w:rPr>
          <w:rFonts w:hint="eastAsia"/>
          <w:szCs w:val="21"/>
        </w:rPr>
        <w:t xml:space="preserve"> </w:t>
      </w:r>
      <w:r>
        <w:rPr>
          <w:szCs w:val="21"/>
        </w:rPr>
        <w:t>the first phase of</w:t>
      </w:r>
      <w:r>
        <w:rPr>
          <w:rFonts w:hint="eastAsia"/>
          <w:szCs w:val="21"/>
        </w:rPr>
        <w:t xml:space="preserve"> </w:t>
      </w:r>
      <w:r>
        <w:rPr>
          <w:szCs w:val="21"/>
        </w:rPr>
        <w:t>2008</w:t>
      </w:r>
      <w:r>
        <w:rPr>
          <w:rFonts w:hint="eastAsia"/>
          <w:szCs w:val="21"/>
        </w:rPr>
        <w:t xml:space="preserve"> </w:t>
      </w:r>
      <w:r>
        <w:rPr>
          <w:szCs w:val="21"/>
        </w:rPr>
        <w:t>Zhao</w:t>
      </w:r>
      <w:r>
        <w:rPr>
          <w:rFonts w:hint="eastAsia"/>
          <w:szCs w:val="21"/>
        </w:rPr>
        <w:t>y</w:t>
      </w:r>
      <w:r>
        <w:rPr>
          <w:szCs w:val="21"/>
        </w:rPr>
        <w:t xml:space="preserve">uan </w:t>
      </w:r>
    </w:p>
    <w:p w14:paraId="02E4EC05">
      <w:pPr>
        <w:widowControl/>
        <w:jc w:val="center"/>
        <w:rPr>
          <w:rFonts w:hint="eastAsia"/>
          <w:szCs w:val="21"/>
        </w:rPr>
      </w:pPr>
      <w:r>
        <w:rPr>
          <w:rFonts w:hint="eastAsia"/>
          <w:szCs w:val="21"/>
        </w:rPr>
        <w:t>c</w:t>
      </w:r>
      <w:r>
        <w:rPr>
          <w:szCs w:val="21"/>
        </w:rPr>
        <w:t xml:space="preserve">redit </w:t>
      </w:r>
      <w:r>
        <w:rPr>
          <w:rFonts w:hint="eastAsia"/>
          <w:szCs w:val="21"/>
        </w:rPr>
        <w:t>a</w:t>
      </w:r>
      <w:r>
        <w:rPr>
          <w:szCs w:val="21"/>
        </w:rPr>
        <w:t xml:space="preserve">sset </w:t>
      </w:r>
      <w:r>
        <w:rPr>
          <w:rFonts w:hint="eastAsia"/>
          <w:szCs w:val="21"/>
        </w:rPr>
        <w:t>s</w:t>
      </w:r>
      <w:r>
        <w:rPr>
          <w:szCs w:val="21"/>
        </w:rPr>
        <w:t xml:space="preserve">ecuritization </w:t>
      </w:r>
      <w:r>
        <w:rPr>
          <w:rFonts w:hint="eastAsia"/>
          <w:szCs w:val="21"/>
        </w:rPr>
        <w:t>t</w:t>
      </w:r>
      <w:r>
        <w:rPr>
          <w:szCs w:val="21"/>
        </w:rPr>
        <w:t>rust</w:t>
      </w:r>
    </w:p>
    <w:p w14:paraId="233F2ACC">
      <w:pPr>
        <w:widowControl/>
        <w:spacing w:line="426" w:lineRule="exact"/>
        <w:ind w:firstLine="480"/>
        <w:rPr>
          <w:rFonts w:hint="eastAsia" w:eastAsia="新宋体"/>
          <w:szCs w:val="21"/>
        </w:rPr>
      </w:pPr>
      <w:r>
        <w:rPr>
          <w:rFonts w:hint="eastAsia" w:eastAsia="新宋体"/>
          <w:szCs w:val="21"/>
        </w:rPr>
        <w:t>该期项目资产池贷款组合共涉及33户借款人，50笔贷款，初始贷款本金为473,237万元，截至2008年9月8日，贷款组合的剩余贷款本金为409,237万元。</w:t>
      </w:r>
    </w:p>
    <w:p w14:paraId="4959A9AE">
      <w:pPr>
        <w:widowControl/>
        <w:spacing w:line="426" w:lineRule="exact"/>
        <w:ind w:firstLine="480"/>
        <w:rPr>
          <w:rFonts w:hint="eastAsia" w:eastAsia="新宋体"/>
          <w:szCs w:val="21"/>
        </w:rPr>
      </w:pPr>
      <w:r>
        <w:rPr>
          <w:rFonts w:hint="eastAsia" w:eastAsia="新宋体"/>
          <w:szCs w:val="21"/>
        </w:rPr>
        <w:t>该期资产证券化产品采取了优先级/次级结构设计、超额利息收入和外部流动性支持三种内外部增信方式来提升信用等级。</w:t>
      </w:r>
    </w:p>
    <w:p w14:paraId="0FCF5354">
      <w:pPr>
        <w:widowControl/>
        <w:spacing w:line="426" w:lineRule="exact"/>
        <w:ind w:firstLine="480"/>
        <w:rPr>
          <w:rFonts w:hint="eastAsia" w:eastAsia="新宋体"/>
          <w:szCs w:val="21"/>
        </w:rPr>
      </w:pPr>
      <w:r>
        <w:rPr>
          <w:rFonts w:hint="eastAsia" w:eastAsia="新宋体"/>
          <w:szCs w:val="21"/>
        </w:rPr>
        <w:t>（1）优先/次级结构</w:t>
      </w:r>
    </w:p>
    <w:p w14:paraId="1FBC6C33">
      <w:pPr>
        <w:widowControl/>
        <w:spacing w:line="426" w:lineRule="exact"/>
        <w:ind w:firstLine="480"/>
        <w:rPr>
          <w:rFonts w:hint="eastAsia" w:eastAsia="新宋体"/>
          <w:szCs w:val="21"/>
        </w:rPr>
      </w:pPr>
      <w:r>
        <w:rPr>
          <w:rFonts w:hint="eastAsia" w:eastAsia="新宋体"/>
          <w:szCs w:val="21"/>
        </w:rPr>
        <w:t>该期证券通过设定优先/次级权益的交易结构来实现内部增信。该期证券中“B级资产支持证券”占发行总金额的11%，“高收益级资产支持证券”占发行总金额的5.20%。“高收益级资产支持证券”的本息受偿顺序次于“A级资产支持证券”和“B级资产支持证券”，“B级资产支持证券”的本息受偿顺序次于“A级资产支持证券”。若原债务人发生违约，则首先由“高收益级资产支持证券”承担损失，当违约金额大于“高收益级资产支持证券”本金余额时，“B级资产支持证券”投资者将按比例承担，以此类推。</w:t>
      </w:r>
    </w:p>
    <w:p w14:paraId="1A8F9A3A">
      <w:pPr>
        <w:widowControl/>
        <w:spacing w:line="426" w:lineRule="exact"/>
        <w:ind w:firstLine="480"/>
        <w:rPr>
          <w:rFonts w:hint="eastAsia" w:eastAsia="新宋体"/>
          <w:szCs w:val="21"/>
        </w:rPr>
      </w:pPr>
      <w:r>
        <w:rPr>
          <w:rFonts w:hint="eastAsia" w:eastAsia="新宋体"/>
          <w:szCs w:val="21"/>
        </w:rPr>
        <w:t>（2）超额利息收入</w:t>
      </w:r>
    </w:p>
    <w:p w14:paraId="121C514E">
      <w:pPr>
        <w:widowControl/>
        <w:spacing w:line="426" w:lineRule="exact"/>
        <w:ind w:firstLine="480"/>
        <w:rPr>
          <w:rFonts w:hint="eastAsia" w:eastAsia="新宋体"/>
          <w:szCs w:val="21"/>
        </w:rPr>
      </w:pPr>
      <w:r>
        <w:rPr>
          <w:rFonts w:hint="eastAsia" w:eastAsia="新宋体"/>
          <w:szCs w:val="21"/>
        </w:rPr>
        <w:t>超额利息收入是指由于“资产池”的平均加权利率水平高于“优先级资产支持证券”的利率水平，“资产池”产生的全部利息收入在收入现金流分配完毕后可以归入本金现金流分配的部分。</w:t>
      </w:r>
    </w:p>
    <w:p w14:paraId="6367D395">
      <w:pPr>
        <w:widowControl/>
        <w:spacing w:line="426" w:lineRule="exact"/>
        <w:ind w:firstLine="480"/>
        <w:rPr>
          <w:rFonts w:hint="eastAsia" w:eastAsia="新宋体"/>
          <w:szCs w:val="21"/>
        </w:rPr>
      </w:pPr>
      <w:r>
        <w:rPr>
          <w:rFonts w:hint="eastAsia" w:eastAsia="新宋体"/>
          <w:szCs w:val="21"/>
        </w:rPr>
        <w:t>在正常情况下，根据支付有限顺序，全部利息收入将依次用于支付税费、第三方机构报酬和“优先级资产支持证券”的利息。最后超额利息收入将被支付给“高收益级资产支持证券”的投资者。但在发生“加速清偿事件”后，全部超额利息收入将用于支付“优先级资产支持证券”的本金，加快了“优先级资产支持证券”本金的偿还速度，减小了“优先级资产支持证券”投资者遭受“资产池”资产违约的风险。</w:t>
      </w:r>
    </w:p>
    <w:p w14:paraId="212CE874">
      <w:pPr>
        <w:widowControl/>
        <w:spacing w:line="426" w:lineRule="exact"/>
        <w:ind w:firstLine="480"/>
        <w:rPr>
          <w:rFonts w:hint="eastAsia" w:eastAsia="新宋体"/>
          <w:szCs w:val="21"/>
        </w:rPr>
      </w:pPr>
      <w:r>
        <w:rPr>
          <w:rFonts w:hint="eastAsia" w:eastAsia="新宋体"/>
          <w:szCs w:val="21"/>
        </w:rPr>
        <w:t>（3）流动性支持</w:t>
      </w:r>
    </w:p>
    <w:p w14:paraId="52DE5E24">
      <w:pPr>
        <w:widowControl/>
        <w:spacing w:line="426" w:lineRule="exact"/>
        <w:rPr>
          <w:rFonts w:hint="eastAsia" w:eastAsia="新宋体"/>
          <w:szCs w:val="21"/>
        </w:rPr>
      </w:pPr>
      <w:r>
        <w:rPr>
          <w:rFonts w:hint="eastAsia" w:eastAsia="新宋体"/>
          <w:szCs w:val="21"/>
        </w:rPr>
        <w:t xml:space="preserve">    该期交易设立了外部的信托（流动性）储备账户，账户资金由委托人招行于信托生效日交付的资金以及后续由收入或本金分账户限额转入的资金组成。设立信托（流动性）储备账户的目的是为了保障优先级证券利息能顺利支付。在某一信托利益核算日，若发生流动性危机，流动性储备账户资金可被用于补足当期的优先级证券利息，并在后续的收款期间从收入分账户和本金分账户按照现金流支付顺序转入一定的金额直至该金额等于以往从该账户转出金额的总和。在发生违约事件时，流动性储备账户将被取消，全部资金划转给招行。</w:t>
      </w:r>
    </w:p>
    <w:p w14:paraId="4B4DDF28">
      <w:pPr>
        <w:widowControl/>
        <w:spacing w:line="426" w:lineRule="exact"/>
        <w:ind w:firstLine="480"/>
        <w:rPr>
          <w:rFonts w:hint="eastAsia"/>
        </w:rPr>
      </w:pPr>
      <w:r>
        <w:rPr>
          <w:rFonts w:hint="eastAsia" w:eastAsia="新宋体"/>
          <w:szCs w:val="21"/>
        </w:rPr>
        <w:t>在上述三种增信机制的共同作用下，该期证券信用等级得到了有效提升，经联合资信评估有限公司综合评定，A1级证券和A2级证券信用等级为AAA，B级证券信用等级为A。</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14:paraId="7E74487C">
      <w:pPr>
        <w:pStyle w:val="15"/>
      </w:pPr>
      <w:r>
        <w:rPr>
          <w:rStyle w:val="19"/>
        </w:rPr>
        <w:footnoteRef/>
      </w:r>
      <w:r>
        <w:rPr>
          <w:rFonts w:hint="eastAsia" w:eastAsia="新宋体"/>
          <w:kern w:val="0"/>
          <w:szCs w:val="21"/>
        </w:rPr>
        <w:t xml:space="preserve"> </w:t>
      </w:r>
      <w:r>
        <w:rPr>
          <w:rFonts w:eastAsia="新宋体"/>
          <w:kern w:val="0"/>
          <w:szCs w:val="21"/>
        </w:rPr>
        <w:t>邵诗利. 证券资产化：中国的经验与前瞻[J]，财经问题研究，2006，（11）：61-64.</w:t>
      </w:r>
    </w:p>
  </w:footnote>
  <w:footnote w:id="1">
    <w:p w14:paraId="4E0DADF7">
      <w:pPr>
        <w:pStyle w:val="15"/>
      </w:pPr>
      <w:r>
        <w:rPr>
          <w:rStyle w:val="19"/>
        </w:rPr>
        <w:footnoteRef/>
      </w:r>
      <w:r>
        <w:rPr>
          <w:rFonts w:hint="eastAsia" w:eastAsia="新宋体"/>
          <w:kern w:val="0"/>
          <w:szCs w:val="21"/>
        </w:rPr>
        <w:t xml:space="preserve"> </w:t>
      </w:r>
      <w:r>
        <w:rPr>
          <w:rFonts w:eastAsia="新宋体"/>
          <w:kern w:val="0"/>
          <w:szCs w:val="21"/>
        </w:rPr>
        <w:t>王娟，李永来. 我国资产证券化现状与问题分析[J]，商场现代化，2008，（27）：367-369.</w:t>
      </w:r>
    </w:p>
  </w:footnote>
  <w:footnote w:id="2">
    <w:p w14:paraId="55F8B11B">
      <w:pPr>
        <w:pStyle w:val="15"/>
        <w:rPr>
          <w:rFonts w:hint="eastAsia"/>
        </w:rPr>
      </w:pPr>
      <w:r>
        <w:rPr>
          <w:rStyle w:val="19"/>
        </w:rPr>
        <w:footnoteRef/>
      </w:r>
      <w:r>
        <w:t xml:space="preserve"> </w:t>
      </w:r>
      <w:r>
        <w:rPr>
          <w:rFonts w:hint="eastAsia"/>
        </w:rPr>
        <w:t xml:space="preserve">招行指招商银行股份有限公司，工行指中国工商银行股份有限公司，华宝信托指华宝信托投资有限责任公司，中债登指中国国债登记结算有限责任公司，中信信托指中信信托有限责任公司，中金公司指中国国际金融有限公司。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0D4A"/>
    <w:rsid w:val="00123DF6"/>
    <w:rsid w:val="00196FE3"/>
    <w:rsid w:val="001C179E"/>
    <w:rsid w:val="001C5ABF"/>
    <w:rsid w:val="00650D4A"/>
    <w:rsid w:val="00C7398C"/>
    <w:rsid w:val="00CD2800"/>
    <w:rsid w:val="00F900CB"/>
    <w:rsid w:val="5081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7"/>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85858" w:themeColor="text1" w:themeTint="A6"/>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5">
    <w:name w:val="footnote text"/>
    <w:basedOn w:val="1"/>
    <w:link w:val="39"/>
    <w:semiHidden/>
    <w:qFormat/>
    <w:uiPriority w:val="0"/>
    <w:pPr>
      <w:snapToGrid w:val="0"/>
      <w:jc w:val="left"/>
    </w:pPr>
    <w:rPr>
      <w:sz w:val="18"/>
      <w:szCs w:val="18"/>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footnote reference"/>
    <w:semiHidden/>
    <w:qFormat/>
    <w:uiPriority w:val="0"/>
    <w:rPr>
      <w:vertAlign w:val="superscript"/>
    </w:rPr>
  </w:style>
  <w:style w:type="character" w:customStyle="1" w:styleId="20">
    <w:name w:val="标题 1 字符"/>
    <w:basedOn w:val="18"/>
    <w:link w:val="2"/>
    <w:qFormat/>
    <w:uiPriority w:val="9"/>
    <w:rPr>
      <w:rFonts w:asciiTheme="majorHAnsi" w:hAnsiTheme="majorHAnsi" w:eastAsiaTheme="majorEastAsia" w:cstheme="majorBidi"/>
      <w:color w:val="366091"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3">
    <w:name w:val="标题 4 字符"/>
    <w:basedOn w:val="18"/>
    <w:link w:val="5"/>
    <w:semiHidden/>
    <w:qFormat/>
    <w:uiPriority w:val="9"/>
    <w:rPr>
      <w:rFonts w:cstheme="majorBidi"/>
      <w:color w:val="366091" w:themeColor="accent1" w:themeShade="BF"/>
      <w:sz w:val="28"/>
      <w:szCs w:val="28"/>
    </w:rPr>
  </w:style>
  <w:style w:type="character" w:customStyle="1" w:styleId="24">
    <w:name w:val="标题 5 字符"/>
    <w:basedOn w:val="18"/>
    <w:link w:val="6"/>
    <w:semiHidden/>
    <w:uiPriority w:val="9"/>
    <w:rPr>
      <w:rFonts w:cstheme="majorBidi"/>
      <w:color w:val="366091" w:themeColor="accent1" w:themeShade="BF"/>
      <w:sz w:val="24"/>
      <w:szCs w:val="24"/>
    </w:rPr>
  </w:style>
  <w:style w:type="character" w:customStyle="1" w:styleId="25">
    <w:name w:val="标题 6 字符"/>
    <w:basedOn w:val="18"/>
    <w:link w:val="7"/>
    <w:semiHidden/>
    <w:qFormat/>
    <w:uiPriority w:val="9"/>
    <w:rPr>
      <w:rFonts w:cstheme="majorBidi"/>
      <w:b/>
      <w:bCs/>
      <w:color w:val="366091" w:themeColor="accent1" w:themeShade="BF"/>
    </w:rPr>
  </w:style>
  <w:style w:type="character" w:customStyle="1" w:styleId="26">
    <w:name w:val="标题 7 字符"/>
    <w:basedOn w:val="18"/>
    <w:link w:val="8"/>
    <w:semiHidden/>
    <w:qFormat/>
    <w:uiPriority w:val="9"/>
    <w:rPr>
      <w:rFonts w:cstheme="majorBidi"/>
      <w:b/>
      <w:bCs/>
      <w:color w:val="585858" w:themeColor="text1" w:themeTint="A6"/>
    </w:rPr>
  </w:style>
  <w:style w:type="character" w:customStyle="1" w:styleId="27">
    <w:name w:val="标题 8 字符"/>
    <w:basedOn w:val="18"/>
    <w:link w:val="9"/>
    <w:semiHidden/>
    <w:qFormat/>
    <w:uiPriority w:val="9"/>
    <w:rPr>
      <w:rFonts w:cstheme="majorBidi"/>
      <w:color w:val="585858" w:themeColor="text1" w:themeTint="A6"/>
    </w:rPr>
  </w:style>
  <w:style w:type="character" w:customStyle="1" w:styleId="28">
    <w:name w:val="标题 9 字符"/>
    <w:basedOn w:val="18"/>
    <w:link w:val="10"/>
    <w:semiHidden/>
    <w:uiPriority w:val="9"/>
    <w:rPr>
      <w:rFonts w:eastAsiaTheme="majorEastAsia" w:cstheme="majorBidi"/>
      <w:color w:val="585858" w:themeColor="text1" w:themeTint="A6"/>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85858" w:themeColor="text1" w:themeTint="A6"/>
      <w:spacing w:val="15"/>
      <w:sz w:val="28"/>
      <w:szCs w:val="28"/>
    </w:rPr>
  </w:style>
  <w:style w:type="paragraph" w:styleId="31">
    <w:name w:val="Quote"/>
    <w:basedOn w:val="1"/>
    <w:next w:val="1"/>
    <w:link w:val="32"/>
    <w:qFormat/>
    <w:uiPriority w:val="29"/>
    <w:pPr>
      <w:spacing w:before="160" w:after="160"/>
      <w:jc w:val="center"/>
    </w:pPr>
    <w:rPr>
      <w:i/>
      <w:iCs/>
      <w:color w:val="3F3F3F" w:themeColor="text1" w:themeTint="BF"/>
    </w:rPr>
  </w:style>
  <w:style w:type="character" w:customStyle="1" w:styleId="32">
    <w:name w:val="引用 字符"/>
    <w:basedOn w:val="18"/>
    <w:link w:val="31"/>
    <w:uiPriority w:val="29"/>
    <w:rPr>
      <w:i/>
      <w:iCs/>
      <w:color w:val="3F3F3F" w:themeColor="text1" w:themeTint="BF"/>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366091"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6">
    <w:name w:val="明显引用 字符"/>
    <w:basedOn w:val="18"/>
    <w:link w:val="35"/>
    <w:qFormat/>
    <w:uiPriority w:val="30"/>
    <w:rPr>
      <w:i/>
      <w:iCs/>
      <w:color w:val="366091" w:themeColor="accent1" w:themeShade="BF"/>
    </w:rPr>
  </w:style>
  <w:style w:type="character" w:customStyle="1" w:styleId="37">
    <w:name w:val="Intense Reference"/>
    <w:basedOn w:val="18"/>
    <w:qFormat/>
    <w:uiPriority w:val="32"/>
    <w:rPr>
      <w:b/>
      <w:bCs/>
      <w:smallCaps/>
      <w:color w:val="366091" w:themeColor="accent1" w:themeShade="BF"/>
      <w:spacing w:val="5"/>
    </w:rPr>
  </w:style>
  <w:style w:type="character" w:customStyle="1" w:styleId="38">
    <w:name w:val="脚注文本 字符"/>
    <w:basedOn w:val="18"/>
    <w:semiHidden/>
    <w:uiPriority w:val="99"/>
    <w:rPr>
      <w:rFonts w:ascii="Times New Roman" w:hAnsi="Times New Roman" w:eastAsia="宋体" w:cs="Times New Roman"/>
      <w:sz w:val="18"/>
      <w:szCs w:val="18"/>
    </w:rPr>
  </w:style>
  <w:style w:type="character" w:customStyle="1" w:styleId="39">
    <w:name w:val="脚注文本 字符1"/>
    <w:link w:val="15"/>
    <w:semiHidden/>
    <w:qFormat/>
    <w:uiPriority w:val="0"/>
    <w:rPr>
      <w:rFonts w:ascii="Times New Roman" w:hAnsi="Times New Roman" w:eastAsia="宋体" w:cs="Times New Roman"/>
      <w:sz w:val="18"/>
      <w:szCs w:val="18"/>
    </w:rPr>
  </w:style>
  <w:style w:type="character" w:customStyle="1" w:styleId="40">
    <w:name w:val="页眉 字符"/>
    <w:basedOn w:val="18"/>
    <w:link w:val="13"/>
    <w:qFormat/>
    <w:uiPriority w:val="99"/>
    <w:rPr>
      <w:rFonts w:ascii="Times New Roman" w:hAnsi="Times New Roman" w:eastAsia="宋体" w:cs="Times New Roman"/>
      <w:sz w:val="18"/>
      <w:szCs w:val="18"/>
    </w:rPr>
  </w:style>
  <w:style w:type="character" w:customStyle="1" w:styleId="41">
    <w:name w:val="页脚 字符"/>
    <w:basedOn w:val="18"/>
    <w:link w:val="12"/>
    <w:qFormat/>
    <w:uiPriority w:val="99"/>
    <w:rPr>
      <w:rFonts w:ascii="Times New Roman" w:hAnsi="Times New Roman" w:eastAsia="宋体" w:cs="Times New Roman"/>
      <w:sz w:val="18"/>
      <w:szCs w:val="18"/>
    </w:rPr>
  </w:style>
  <w:style w:type="character" w:customStyle="1" w:styleId="42">
    <w:name w:val="脚注文本 Char"/>
    <w:semiHidden/>
    <w:qFormat/>
    <w:uiPriority w:val="0"/>
    <w:rPr>
      <w:kern w:val="2"/>
      <w:sz w:val="18"/>
      <w:szCs w:val="18"/>
    </w:rPr>
  </w:style>
  <w:style w:type="character" w:customStyle="1" w:styleId="43">
    <w:name w:val="medium_text1"/>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4337</Words>
  <Characters>4942</Characters>
  <Lines>38</Lines>
  <Paragraphs>10</Paragraphs>
  <TotalTime>6</TotalTime>
  <ScaleCrop>false</ScaleCrop>
  <LinksUpToDate>false</LinksUpToDate>
  <CharactersWithSpaces>5028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2025-10-21T09:24:00Z</dcterms:created>
  <dc:creator>lenovo</dc:creator>
  <cp:lastModifiedBy>User</cp:lastModifiedBy>
  <dcterms:modified xsi:type="dcterms:W3CDTF">2025-10-22T06:58:50Z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969997CB5A704E4195D0A9032319E723_12</vt:lpwstr>
  </property>
</Properties>
</file>