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5EAAD1">
      <w:pPr>
        <w:spacing w:before="156" w:beforeLines="50" w:after="156" w:afterLines="50" w:line="440" w:lineRule="exact"/>
        <w:jc w:val="center"/>
        <w:outlineLvl w:val="1"/>
        <w:rPr>
          <w:rFonts w:hint="eastAsia" w:ascii="黑体" w:eastAsia="黑体"/>
          <w:bCs/>
          <w:sz w:val="32"/>
          <w:szCs w:val="32"/>
          <w:lang w:val="en-US" w:eastAsia="zh-CN"/>
        </w:rPr>
      </w:pPr>
      <w:bookmarkStart w:id="0" w:name="_Toc247869873"/>
      <w:bookmarkStart w:id="1" w:name="_Toc256506323"/>
      <w:r>
        <w:rPr>
          <w:rFonts w:hint="eastAsia" w:ascii="黑体" w:eastAsia="黑体"/>
          <w:bCs/>
          <w:sz w:val="32"/>
          <w:szCs w:val="32"/>
        </w:rPr>
        <w:t>我国</w:t>
      </w:r>
      <w:r>
        <w:rPr>
          <w:rFonts w:ascii="黑体" w:eastAsia="黑体"/>
          <w:bCs/>
          <w:sz w:val="32"/>
          <w:szCs w:val="32"/>
        </w:rPr>
        <w:t>准地方政府债券增信状况</w:t>
      </w:r>
      <w:bookmarkEnd w:id="0"/>
      <w:bookmarkEnd w:id="1"/>
      <w:r>
        <w:rPr>
          <w:rFonts w:hint="eastAsia" w:ascii="黑体" w:eastAsia="黑体"/>
          <w:bCs/>
          <w:sz w:val="32"/>
          <w:szCs w:val="32"/>
          <w:lang w:val="en-US" w:eastAsia="zh-CN"/>
        </w:rPr>
        <w:t>分析</w:t>
      </w:r>
      <w:bookmarkStart w:id="11" w:name="_GoBack"/>
      <w:bookmarkEnd w:id="11"/>
    </w:p>
    <w:p w14:paraId="2D4799EE">
      <w:pPr>
        <w:spacing w:line="440" w:lineRule="exact"/>
        <w:ind w:firstLine="480" w:firstLineChars="200"/>
        <w:rPr>
          <w:sz w:val="24"/>
        </w:rPr>
      </w:pPr>
    </w:p>
    <w:p w14:paraId="16CBD5CA">
      <w:pPr>
        <w:spacing w:line="440" w:lineRule="exact"/>
        <w:ind w:firstLine="480" w:firstLineChars="200"/>
        <w:rPr>
          <w:rFonts w:hint="eastAsia"/>
          <w:sz w:val="24"/>
        </w:rPr>
      </w:pPr>
      <w:r>
        <w:rPr>
          <w:sz w:val="24"/>
        </w:rPr>
        <w:t>一般而言，城投公司作为城市基础设施建设的投融资平台，事实上是代替政府承担部分公共管理职能，其所发行的债券具有政府隐性担保的性质，人们一般认为其最终的偿付人是当地政府。自然地，寻求政府担保，引入政府信用成为近年准地方政府债券</w:t>
      </w:r>
      <w:r>
        <w:rPr>
          <w:rFonts w:hint="eastAsia"/>
          <w:sz w:val="24"/>
        </w:rPr>
        <w:t>增信的主流方式</w:t>
      </w:r>
      <w:r>
        <w:rPr>
          <w:sz w:val="24"/>
        </w:rPr>
        <w:t>。但</w:t>
      </w:r>
      <w:r>
        <w:rPr>
          <w:rFonts w:hint="eastAsia"/>
          <w:sz w:val="24"/>
        </w:rPr>
        <w:t>城投公司</w:t>
      </w:r>
      <w:r>
        <w:rPr>
          <w:sz w:val="24"/>
        </w:rPr>
        <w:t>是独立运作的法人，</w:t>
      </w:r>
      <w:r>
        <w:rPr>
          <w:rFonts w:hint="eastAsia"/>
          <w:sz w:val="24"/>
        </w:rPr>
        <w:t>根据</w:t>
      </w:r>
      <w:r>
        <w:rPr>
          <w:sz w:val="24"/>
        </w:rPr>
        <w:t>《中国人民共和国担保法》</w:t>
      </w:r>
      <w:r>
        <w:rPr>
          <w:rFonts w:hint="eastAsia"/>
          <w:sz w:val="24"/>
        </w:rPr>
        <w:t>（中华人民共和国主席令[1995]第五十号）</w:t>
      </w:r>
      <w:r>
        <w:rPr>
          <w:sz w:val="24"/>
        </w:rPr>
        <w:t>第八条规定：</w:t>
      </w:r>
      <w:r>
        <w:rPr>
          <w:rFonts w:hint="eastAsia"/>
          <w:sz w:val="24"/>
        </w:rPr>
        <w:t>“</w:t>
      </w:r>
      <w:r>
        <w:rPr>
          <w:sz w:val="24"/>
        </w:rPr>
        <w:t>国家机关不得为保证人</w:t>
      </w:r>
      <w:r>
        <w:rPr>
          <w:rFonts w:hint="eastAsia"/>
          <w:sz w:val="24"/>
        </w:rPr>
        <w:t>”</w:t>
      </w:r>
      <w:r>
        <w:rPr>
          <w:sz w:val="24"/>
        </w:rPr>
        <w:t>，这就限制了地方政府对债券采取保证担保的方式。那么，通过何种方式引入政府信用来发债融资呢？从目前已发行城投公司债券的增信情况看，主要采取了抵/质押担保和第三方担保两种增信方式</w:t>
      </w:r>
      <w:r>
        <w:rPr>
          <w:rFonts w:hint="eastAsia"/>
          <w:sz w:val="24"/>
        </w:rPr>
        <w:t>；另外还有部分债券采取了设立政府偿债基金的增信方式，但该种方式一般与抵/质押担保或第三方担保结合使用</w:t>
      </w:r>
      <w:r>
        <w:rPr>
          <w:sz w:val="24"/>
        </w:rPr>
        <w:t>。</w:t>
      </w:r>
      <w:r>
        <w:rPr>
          <w:rFonts w:hint="eastAsia"/>
          <w:sz w:val="24"/>
        </w:rPr>
        <w:t>城投公司债券</w:t>
      </w:r>
      <w:r>
        <w:rPr>
          <w:sz w:val="24"/>
        </w:rPr>
        <w:t>抵/质押担保主要包括地方政府应收账款质押担保和土地抵押担保，前者实质上是地方政府隐性担保的一种形式，后者为政府无偿划拨土地使用权给城投公司，城投公司以土地使用权为债券</w:t>
      </w:r>
      <w:r>
        <w:rPr>
          <w:rFonts w:hint="eastAsia"/>
          <w:sz w:val="24"/>
        </w:rPr>
        <w:t>提供</w:t>
      </w:r>
      <w:r>
        <w:rPr>
          <w:sz w:val="24"/>
        </w:rPr>
        <w:t>抵押担保。</w:t>
      </w:r>
    </w:p>
    <w:p w14:paraId="24D57343">
      <w:pPr>
        <w:pStyle w:val="4"/>
        <w:adjustRightInd w:val="0"/>
        <w:spacing w:before="156" w:beforeLines="50" w:after="156" w:afterLines="50" w:line="440" w:lineRule="exact"/>
        <w:ind w:firstLine="562" w:firstLineChars="200"/>
        <w:jc w:val="left"/>
        <w:rPr>
          <w:rFonts w:ascii="黑体" w:eastAsia="黑体"/>
          <w:b/>
          <w:sz w:val="28"/>
          <w:szCs w:val="28"/>
        </w:rPr>
      </w:pPr>
      <w:bookmarkStart w:id="2" w:name="_Toc239689283"/>
      <w:bookmarkStart w:id="3" w:name="_Toc256506324"/>
      <w:r>
        <w:rPr>
          <w:rFonts w:hint="eastAsia" w:ascii="黑体" w:eastAsia="黑体"/>
          <w:b/>
          <w:sz w:val="28"/>
          <w:szCs w:val="28"/>
        </w:rPr>
        <w:t>一、</w:t>
      </w:r>
      <w:r>
        <w:rPr>
          <w:rFonts w:ascii="黑体" w:eastAsia="黑体"/>
          <w:b/>
          <w:sz w:val="28"/>
          <w:szCs w:val="28"/>
        </w:rPr>
        <w:t xml:space="preserve"> 抵/质押担保</w:t>
      </w:r>
      <w:bookmarkEnd w:id="2"/>
      <w:bookmarkEnd w:id="3"/>
    </w:p>
    <w:p w14:paraId="2BB392C1">
      <w:pPr>
        <w:spacing w:line="440" w:lineRule="exact"/>
        <w:ind w:firstLine="472" w:firstLineChars="196"/>
        <w:outlineLvl w:val="3"/>
        <w:rPr>
          <w:rFonts w:ascii="新宋体" w:hAnsi="新宋体" w:eastAsia="新宋体"/>
          <w:b/>
          <w:bCs/>
          <w:sz w:val="24"/>
        </w:rPr>
      </w:pPr>
      <w:r>
        <w:rPr>
          <w:rFonts w:hint="eastAsia" w:ascii="新宋体" w:hAnsi="新宋体" w:eastAsia="新宋体"/>
          <w:b/>
          <w:bCs/>
          <w:sz w:val="24"/>
        </w:rPr>
        <w:t>（一）</w:t>
      </w:r>
      <w:r>
        <w:rPr>
          <w:rFonts w:ascii="新宋体" w:hAnsi="新宋体" w:eastAsia="新宋体"/>
          <w:b/>
          <w:bCs/>
          <w:sz w:val="24"/>
        </w:rPr>
        <w:t>城投公司债券应收账款质押操作方式、法律效力及增信效果</w:t>
      </w:r>
    </w:p>
    <w:p w14:paraId="2311BF8C">
      <w:pPr>
        <w:spacing w:line="440" w:lineRule="exact"/>
        <w:ind w:firstLine="472" w:firstLineChars="196"/>
        <w:outlineLvl w:val="3"/>
        <w:rPr>
          <w:rFonts w:eastAsia="新宋体"/>
          <w:b/>
          <w:sz w:val="24"/>
        </w:rPr>
      </w:pPr>
      <w:r>
        <w:rPr>
          <w:rFonts w:hint="eastAsia" w:ascii="新宋体" w:hAnsi="新宋体" w:eastAsia="新宋体"/>
          <w:b/>
          <w:sz w:val="24"/>
        </w:rPr>
        <w:t>1、</w:t>
      </w:r>
      <w:r>
        <w:rPr>
          <w:rFonts w:eastAsia="新宋体"/>
          <w:b/>
          <w:sz w:val="24"/>
        </w:rPr>
        <w:t>应收账款质押增信操作方式</w:t>
      </w:r>
    </w:p>
    <w:p w14:paraId="7AEE11A2">
      <w:pPr>
        <w:spacing w:line="440" w:lineRule="exact"/>
        <w:ind w:firstLine="480" w:firstLineChars="200"/>
        <w:rPr>
          <w:rFonts w:hint="eastAsia"/>
          <w:sz w:val="24"/>
        </w:rPr>
      </w:pPr>
      <w:r>
        <w:rPr>
          <w:sz w:val="24"/>
        </w:rPr>
        <w:t>在诸多探讨方式中，</w:t>
      </w:r>
      <w:r>
        <w:rPr>
          <w:rFonts w:ascii="Arial" w:hAnsi="Arial" w:cs="Arial"/>
          <w:sz w:val="24"/>
        </w:rPr>
        <w:t>国信证券股份有限公司</w:t>
      </w:r>
      <w:r>
        <w:rPr>
          <w:rFonts w:hint="eastAsia" w:ascii="Arial" w:hAnsi="Arial" w:cs="Arial"/>
          <w:sz w:val="24"/>
        </w:rPr>
        <w:t>（以下简称“国信证券”）</w:t>
      </w:r>
      <w:r>
        <w:rPr>
          <w:sz w:val="24"/>
        </w:rPr>
        <w:t>首创的应收账款质押</w:t>
      </w:r>
      <w:r>
        <w:rPr>
          <w:rFonts w:hint="eastAsia"/>
          <w:sz w:val="24"/>
        </w:rPr>
        <w:t>担保的增信</w:t>
      </w:r>
      <w:r>
        <w:rPr>
          <w:sz w:val="24"/>
        </w:rPr>
        <w:t>方式得到了机构投资者</w:t>
      </w:r>
      <w:r>
        <w:rPr>
          <w:rFonts w:hint="eastAsia"/>
          <w:sz w:val="24"/>
        </w:rPr>
        <w:t>和市场参与各方</w:t>
      </w:r>
      <w:r>
        <w:rPr>
          <w:sz w:val="24"/>
        </w:rPr>
        <w:t>的</w:t>
      </w:r>
      <w:r>
        <w:rPr>
          <w:rFonts w:hint="eastAsia"/>
          <w:sz w:val="24"/>
        </w:rPr>
        <w:t>广泛认可</w:t>
      </w:r>
      <w:r>
        <w:rPr>
          <w:sz w:val="24"/>
        </w:rPr>
        <w:t>。</w:t>
      </w:r>
      <w:r>
        <w:rPr>
          <w:rFonts w:hint="eastAsia"/>
          <w:sz w:val="24"/>
        </w:rPr>
        <w:t>“</w:t>
      </w:r>
      <w:r>
        <w:rPr>
          <w:sz w:val="24"/>
        </w:rPr>
        <w:t>08合肥建投债</w:t>
      </w:r>
      <w:r>
        <w:rPr>
          <w:rFonts w:hint="eastAsia"/>
          <w:sz w:val="24"/>
        </w:rPr>
        <w:t>”</w:t>
      </w:r>
      <w:r>
        <w:rPr>
          <w:sz w:val="24"/>
        </w:rPr>
        <w:t>推出了业内首创的应收账款质押</w:t>
      </w:r>
      <w:r>
        <w:rPr>
          <w:rFonts w:hint="eastAsia"/>
          <w:sz w:val="24"/>
        </w:rPr>
        <w:t>担保</w:t>
      </w:r>
      <w:r>
        <w:rPr>
          <w:sz w:val="24"/>
        </w:rPr>
        <w:t>方式</w:t>
      </w:r>
      <w:r>
        <w:rPr>
          <w:rFonts w:hint="eastAsia"/>
          <w:sz w:val="24"/>
        </w:rPr>
        <w:t>——</w:t>
      </w:r>
      <w:r>
        <w:rPr>
          <w:sz w:val="24"/>
        </w:rPr>
        <w:t>以应收账款作为质押资产，以保障该期债券本息按照约定如期兑付。其发行方合肥市建设投资控股（集团）有限公司</w:t>
      </w:r>
      <w:r>
        <w:rPr>
          <w:rFonts w:hint="eastAsia"/>
          <w:sz w:val="24"/>
        </w:rPr>
        <w:t>（以下简称“合肥建投”）</w:t>
      </w:r>
      <w:r>
        <w:rPr>
          <w:sz w:val="24"/>
        </w:rPr>
        <w:t>与合肥市财政局就合肥市美丹路综合建设工程</w:t>
      </w:r>
      <w:r>
        <w:rPr>
          <w:rFonts w:hint="eastAsia"/>
          <w:sz w:val="24"/>
        </w:rPr>
        <w:t>和</w:t>
      </w:r>
      <w:r>
        <w:rPr>
          <w:sz w:val="24"/>
        </w:rPr>
        <w:t>合肥市一环路综合畅通工程签署了造价为34.56亿元的《投资建设与转让收购（Build and Transfer</w:t>
      </w:r>
      <w:r>
        <w:rPr>
          <w:rFonts w:hint="eastAsia"/>
          <w:sz w:val="24"/>
        </w:rPr>
        <w:t>，简称“</w:t>
      </w:r>
      <w:r>
        <w:rPr>
          <w:sz w:val="24"/>
        </w:rPr>
        <w:t>BT</w:t>
      </w:r>
      <w:r>
        <w:rPr>
          <w:rFonts w:hint="eastAsia"/>
          <w:sz w:val="24"/>
        </w:rPr>
        <w:t>”</w:t>
      </w:r>
      <w:r>
        <w:rPr>
          <w:sz w:val="24"/>
        </w:rPr>
        <w:t>）协议书》</w:t>
      </w:r>
      <w:r>
        <w:rPr>
          <w:rFonts w:hint="eastAsia"/>
          <w:sz w:val="24"/>
        </w:rPr>
        <w:t>（以下简称“《BT协议》”）</w:t>
      </w:r>
      <w:r>
        <w:rPr>
          <w:sz w:val="24"/>
        </w:rPr>
        <w:t>，</w:t>
      </w:r>
      <w:r>
        <w:rPr>
          <w:rFonts w:hint="eastAsia"/>
          <w:sz w:val="24"/>
        </w:rPr>
        <w:t>《BT协议》</w:t>
      </w:r>
      <w:r>
        <w:rPr>
          <w:sz w:val="24"/>
        </w:rPr>
        <w:t>产生的应收账款</w:t>
      </w:r>
      <w:r>
        <w:rPr>
          <w:rFonts w:hint="eastAsia"/>
          <w:sz w:val="24"/>
        </w:rPr>
        <w:t>总</w:t>
      </w:r>
      <w:r>
        <w:rPr>
          <w:sz w:val="24"/>
        </w:rPr>
        <w:t>金额为68.53亿元</w:t>
      </w:r>
      <w:r>
        <w:rPr>
          <w:rFonts w:hint="eastAsia"/>
          <w:sz w:val="24"/>
        </w:rPr>
        <w:t>（含投资利息）</w:t>
      </w:r>
      <w:r>
        <w:rPr>
          <w:sz w:val="24"/>
        </w:rPr>
        <w:t>。出质人合肥建投、债务人合肥市财政局、监管银行</w:t>
      </w:r>
      <w:r>
        <w:rPr>
          <w:rFonts w:hint="eastAsia"/>
          <w:sz w:val="24"/>
        </w:rPr>
        <w:t>中国农业银行</w:t>
      </w:r>
      <w:r>
        <w:rPr>
          <w:sz w:val="24"/>
        </w:rPr>
        <w:t>安徽</w:t>
      </w:r>
      <w:r>
        <w:rPr>
          <w:rFonts w:hint="eastAsia"/>
          <w:sz w:val="24"/>
        </w:rPr>
        <w:t>省</w:t>
      </w:r>
      <w:r>
        <w:rPr>
          <w:sz w:val="24"/>
        </w:rPr>
        <w:t>分行与质权人国信证券就</w:t>
      </w:r>
      <w:r>
        <w:rPr>
          <w:rFonts w:hint="eastAsia"/>
          <w:sz w:val="24"/>
        </w:rPr>
        <w:t>《BT协议》</w:t>
      </w:r>
      <w:r>
        <w:rPr>
          <w:sz w:val="24"/>
        </w:rPr>
        <w:t>产生的应收账款签署《应收账款质押合作协议》</w:t>
      </w:r>
      <w:r>
        <w:rPr>
          <w:rFonts w:hint="eastAsia"/>
          <w:sz w:val="24"/>
        </w:rPr>
        <w:t>。</w:t>
      </w:r>
      <w:r>
        <w:rPr>
          <w:sz w:val="24"/>
        </w:rPr>
        <w:t>一旦发行人出现偿债困难，债券受托人有权按照《应收账款质押合作协议》处置出质的应收账款以清偿债务。这种应收账款质押担保的增信方式尤其是在城投类企业中示范效应比较</w:t>
      </w:r>
      <w:r>
        <w:rPr>
          <w:rFonts w:hint="eastAsia"/>
          <w:sz w:val="24"/>
        </w:rPr>
        <w:t>明显</w:t>
      </w:r>
      <w:r>
        <w:rPr>
          <w:sz w:val="24"/>
        </w:rPr>
        <w:t>。</w:t>
      </w:r>
      <w:r>
        <w:rPr>
          <w:sz w:val="24"/>
        </w:rPr>
        <w:br w:type="textWrapping"/>
      </w:r>
      <w:r>
        <w:rPr>
          <w:sz w:val="24"/>
        </w:rPr>
        <w:t>　　2007年10月1日开始实施的《中华人民共和国物权法》</w:t>
      </w:r>
      <w:r>
        <w:rPr>
          <w:rFonts w:hint="eastAsia"/>
          <w:sz w:val="24"/>
        </w:rPr>
        <w:t>（中华人民共和国主席令[2007]第六十二号）</w:t>
      </w:r>
      <w:r>
        <w:rPr>
          <w:sz w:val="24"/>
        </w:rPr>
        <w:t>扩大了动产抵押担保范围，规定应收账款、原材料、产成品、半成品以及法律未明确禁止的动产均可设置抵押担保，从而为广泛开展动产担保融资提供了法律依据。</w:t>
      </w:r>
    </w:p>
    <w:p w14:paraId="1A276166">
      <w:pPr>
        <w:spacing w:line="440" w:lineRule="exact"/>
        <w:ind w:firstLine="480" w:firstLineChars="200"/>
        <w:rPr>
          <w:sz w:val="24"/>
        </w:rPr>
      </w:pPr>
      <w:r>
        <w:rPr>
          <w:sz w:val="24"/>
        </w:rPr>
        <w:t>通过BT项目应收账款质押引入地方政府信用的具体操作方式如下：</w:t>
      </w:r>
    </w:p>
    <w:p w14:paraId="73D04F1B">
      <w:pPr>
        <w:spacing w:line="440" w:lineRule="exact"/>
        <w:ind w:firstLine="480" w:firstLineChars="200"/>
        <w:rPr>
          <w:sz w:val="24"/>
        </w:rPr>
      </w:pPr>
      <w:r>
        <w:rPr>
          <w:sz w:val="24"/>
        </w:rPr>
        <w:t>（</w:t>
      </w:r>
      <w:r>
        <w:rPr>
          <w:rFonts w:hint="eastAsia"/>
          <w:sz w:val="24"/>
        </w:rPr>
        <w:t>a</w:t>
      </w:r>
      <w:r>
        <w:rPr>
          <w:sz w:val="24"/>
        </w:rPr>
        <w:t>）编制项目可行性研究报告并取得</w:t>
      </w:r>
      <w:r>
        <w:rPr>
          <w:rFonts w:hint="eastAsia"/>
          <w:sz w:val="24"/>
        </w:rPr>
        <w:t>相应的发改委</w:t>
      </w:r>
      <w:r>
        <w:rPr>
          <w:sz w:val="24"/>
        </w:rPr>
        <w:t>批文。一般BT项目实施必须按照规定的项目建设程序进行，如必须由专门资质的咨询公司编制《工程可行性研究报告》</w:t>
      </w:r>
      <w:r>
        <w:rPr>
          <w:rFonts w:hint="eastAsia"/>
          <w:sz w:val="24"/>
        </w:rPr>
        <w:t>（</w:t>
      </w:r>
      <w:r>
        <w:rPr>
          <w:sz w:val="24"/>
        </w:rPr>
        <w:t>包括完成</w:t>
      </w:r>
      <w:r>
        <w:rPr>
          <w:rFonts w:hint="eastAsia"/>
          <w:sz w:val="24"/>
        </w:rPr>
        <w:t>《</w:t>
      </w:r>
      <w:r>
        <w:rPr>
          <w:sz w:val="24"/>
        </w:rPr>
        <w:t>环评报告</w:t>
      </w:r>
      <w:r>
        <w:rPr>
          <w:rFonts w:hint="eastAsia"/>
          <w:sz w:val="24"/>
        </w:rPr>
        <w:t>》</w:t>
      </w:r>
      <w:r>
        <w:rPr>
          <w:sz w:val="24"/>
        </w:rPr>
        <w:t>等</w:t>
      </w:r>
      <w:r>
        <w:rPr>
          <w:rFonts w:hint="eastAsia"/>
          <w:sz w:val="24"/>
        </w:rPr>
        <w:t>）</w:t>
      </w:r>
      <w:r>
        <w:rPr>
          <w:sz w:val="24"/>
        </w:rPr>
        <w:t>，</w:t>
      </w:r>
      <w:r>
        <w:rPr>
          <w:rFonts w:hint="eastAsia"/>
          <w:sz w:val="24"/>
        </w:rPr>
        <w:t>由</w:t>
      </w:r>
      <w:r>
        <w:rPr>
          <w:sz w:val="24"/>
        </w:rPr>
        <w:t>相应的</w:t>
      </w:r>
      <w:r>
        <w:rPr>
          <w:rFonts w:hint="eastAsia"/>
          <w:sz w:val="24"/>
        </w:rPr>
        <w:t>发改委</w:t>
      </w:r>
      <w:r>
        <w:rPr>
          <w:sz w:val="24"/>
        </w:rPr>
        <w:t>进行批复；</w:t>
      </w:r>
    </w:p>
    <w:p w14:paraId="1977C2D6">
      <w:pPr>
        <w:spacing w:line="440" w:lineRule="exact"/>
        <w:ind w:firstLine="480" w:firstLineChars="200"/>
        <w:rPr>
          <w:sz w:val="24"/>
        </w:rPr>
      </w:pPr>
      <w:r>
        <w:rPr>
          <w:sz w:val="24"/>
        </w:rPr>
        <w:t>（</w:t>
      </w:r>
      <w:r>
        <w:rPr>
          <w:rFonts w:hint="eastAsia"/>
          <w:sz w:val="24"/>
        </w:rPr>
        <w:t>b</w:t>
      </w:r>
      <w:r>
        <w:rPr>
          <w:sz w:val="24"/>
        </w:rPr>
        <w:t>）地方政府报</w:t>
      </w:r>
      <w:r>
        <w:rPr>
          <w:rFonts w:hint="eastAsia"/>
          <w:sz w:val="24"/>
        </w:rPr>
        <w:t>同级人民代表大会</w:t>
      </w:r>
      <w:r>
        <w:rPr>
          <w:sz w:val="24"/>
        </w:rPr>
        <w:t>批准项目建设方案及偿债方案，授权地方财政局与城投公司签署</w:t>
      </w:r>
      <w:r>
        <w:rPr>
          <w:rFonts w:hint="eastAsia"/>
          <w:sz w:val="24"/>
        </w:rPr>
        <w:t>BT协议</w:t>
      </w:r>
      <w:r>
        <w:rPr>
          <w:sz w:val="24"/>
        </w:rPr>
        <w:t>，定期回购建设项目，并确定回购总额和各期支付安排，并列入地方财政预算；</w:t>
      </w:r>
    </w:p>
    <w:p w14:paraId="227A4151">
      <w:pPr>
        <w:spacing w:line="440" w:lineRule="exact"/>
        <w:ind w:firstLine="480" w:firstLineChars="200"/>
        <w:rPr>
          <w:sz w:val="24"/>
        </w:rPr>
      </w:pPr>
      <w:r>
        <w:rPr>
          <w:sz w:val="24"/>
        </w:rPr>
        <w:t>（</w:t>
      </w:r>
      <w:r>
        <w:rPr>
          <w:rFonts w:hint="eastAsia"/>
          <w:sz w:val="24"/>
        </w:rPr>
        <w:t>c</w:t>
      </w:r>
      <w:r>
        <w:rPr>
          <w:sz w:val="24"/>
        </w:rPr>
        <w:t>）城投公司聘请债权代理人（一般为债券主承销商），并与之签署《债权代理协议》；</w:t>
      </w:r>
    </w:p>
    <w:p w14:paraId="47289565">
      <w:pPr>
        <w:spacing w:line="440" w:lineRule="exact"/>
        <w:ind w:firstLine="480" w:firstLineChars="200"/>
        <w:rPr>
          <w:sz w:val="24"/>
        </w:rPr>
      </w:pPr>
      <w:r>
        <w:rPr>
          <w:sz w:val="24"/>
        </w:rPr>
        <w:t>（</w:t>
      </w:r>
      <w:r>
        <w:rPr>
          <w:rFonts w:hint="eastAsia"/>
          <w:sz w:val="24"/>
        </w:rPr>
        <w:t>d</w:t>
      </w:r>
      <w:r>
        <w:rPr>
          <w:sz w:val="24"/>
        </w:rPr>
        <w:t>）城投公司与债权代理人签署《应收账款质押合同》，以应收</w:t>
      </w:r>
      <w:r>
        <w:rPr>
          <w:rFonts w:hint="eastAsia"/>
          <w:sz w:val="24"/>
        </w:rPr>
        <w:t>账款</w:t>
      </w:r>
      <w:r>
        <w:rPr>
          <w:sz w:val="24"/>
        </w:rPr>
        <w:t>项目回购款质押给债权人；</w:t>
      </w:r>
    </w:p>
    <w:p w14:paraId="7AF81CC7">
      <w:pPr>
        <w:spacing w:line="440" w:lineRule="exact"/>
        <w:ind w:firstLine="480" w:firstLineChars="200"/>
        <w:rPr>
          <w:sz w:val="24"/>
        </w:rPr>
      </w:pPr>
      <w:r>
        <w:rPr>
          <w:sz w:val="24"/>
        </w:rPr>
        <w:t>（</w:t>
      </w:r>
      <w:r>
        <w:rPr>
          <w:rFonts w:hint="eastAsia"/>
          <w:sz w:val="24"/>
        </w:rPr>
        <w:t>e</w:t>
      </w:r>
      <w:r>
        <w:rPr>
          <w:sz w:val="24"/>
        </w:rPr>
        <w:t>）城投公司</w:t>
      </w:r>
      <w:r>
        <w:rPr>
          <w:rFonts w:hint="eastAsia"/>
          <w:sz w:val="24"/>
        </w:rPr>
        <w:t>和</w:t>
      </w:r>
      <w:r>
        <w:rPr>
          <w:sz w:val="24"/>
        </w:rPr>
        <w:t>债权代理人共同聘请监管银行并签署《偿债及账户监管协议》，城投公司在监管银行开立监管账户（用于接收政府应收账款）和偿债账户（专用于偿还债券本息），监管银行根据《偿债及账户监管协议》安排负责对应收账户的划拨及偿债安排进行资金划拨和监管。</w:t>
      </w:r>
    </w:p>
    <w:p w14:paraId="1B74FD60">
      <w:pPr>
        <w:spacing w:line="440" w:lineRule="exact"/>
        <w:ind w:firstLine="480" w:firstLineChars="200"/>
        <w:rPr>
          <w:sz w:val="24"/>
        </w:rPr>
      </w:pPr>
      <w:r>
        <w:rPr>
          <w:sz w:val="24"/>
        </w:rPr>
        <w:t>（</w:t>
      </w:r>
      <w:r>
        <w:rPr>
          <w:rFonts w:hint="eastAsia"/>
          <w:sz w:val="24"/>
        </w:rPr>
        <w:t>f</w:t>
      </w:r>
      <w:r>
        <w:rPr>
          <w:sz w:val="24"/>
        </w:rPr>
        <w:t>）城投公司与债权代理人签署《应收账款抵押登记协议》，由债权代理人负责对应收账户到登记机构进行登记，登记后《应收账户质押合同》生效。</w:t>
      </w:r>
    </w:p>
    <w:p w14:paraId="722901BF">
      <w:pPr>
        <w:spacing w:line="440" w:lineRule="exact"/>
        <w:ind w:firstLine="472" w:firstLineChars="196"/>
        <w:outlineLvl w:val="3"/>
        <w:rPr>
          <w:rFonts w:eastAsia="新宋体"/>
          <w:b/>
          <w:sz w:val="24"/>
        </w:rPr>
      </w:pPr>
      <w:r>
        <w:rPr>
          <w:rFonts w:hint="eastAsia" w:ascii="新宋体" w:hAnsi="新宋体" w:eastAsia="新宋体"/>
          <w:b/>
          <w:sz w:val="24"/>
        </w:rPr>
        <w:t>2、</w:t>
      </w:r>
      <w:r>
        <w:rPr>
          <w:rFonts w:eastAsia="新宋体"/>
          <w:b/>
          <w:sz w:val="24"/>
        </w:rPr>
        <w:t>应收账款质押增信的合法性及法律效力分析</w:t>
      </w:r>
    </w:p>
    <w:p w14:paraId="2A34ED3B">
      <w:pPr>
        <w:widowControl/>
        <w:spacing w:line="440" w:lineRule="exact"/>
        <w:ind w:firstLine="475" w:firstLineChars="198"/>
        <w:jc w:val="left"/>
        <w:rPr>
          <w:sz w:val="24"/>
        </w:rPr>
      </w:pPr>
      <w:r>
        <w:rPr>
          <w:sz w:val="24"/>
        </w:rPr>
        <w:t>这种</w:t>
      </w:r>
      <w:r>
        <w:rPr>
          <w:rFonts w:hint="eastAsia"/>
          <w:sz w:val="24"/>
        </w:rPr>
        <w:t>通过质押</w:t>
      </w:r>
      <w:r>
        <w:rPr>
          <w:sz w:val="24"/>
        </w:rPr>
        <w:t>政府的应收账款进行融资的方式是否可行？法律效力及增信效果如何？风险怎样防范？本书主要从以下几方面进行探讨：</w:t>
      </w:r>
      <w:r>
        <w:rPr>
          <w:rFonts w:hint="eastAsia"/>
          <w:sz w:val="24"/>
        </w:rPr>
        <w:t>第一</w:t>
      </w:r>
      <w:r>
        <w:rPr>
          <w:sz w:val="24"/>
        </w:rPr>
        <w:t>，这种以BT方式产生的应收账款是否可以质押？</w:t>
      </w:r>
      <w:r>
        <w:rPr>
          <w:rFonts w:hint="eastAsia"/>
          <w:sz w:val="24"/>
        </w:rPr>
        <w:t>第二</w:t>
      </w:r>
      <w:r>
        <w:rPr>
          <w:sz w:val="24"/>
        </w:rPr>
        <w:t>，应收账款质押的法律效力如何？第三，企业无法清偿债务或破产时，债权人能否实现应收账款的质押权？第四，如何对应收账款质押的风险进行防范？这直接影响到债权人的利益保障程度和债券增信效果。</w:t>
      </w:r>
    </w:p>
    <w:p w14:paraId="4B7DB930">
      <w:pPr>
        <w:spacing w:line="440" w:lineRule="exact"/>
        <w:ind w:firstLine="482" w:firstLineChars="200"/>
        <w:rPr>
          <w:rFonts w:hint="eastAsia"/>
          <w:b/>
          <w:sz w:val="24"/>
        </w:rPr>
      </w:pPr>
      <w:r>
        <w:rPr>
          <w:b/>
          <w:sz w:val="24"/>
        </w:rPr>
        <w:t>应收账款是否可以质押</w:t>
      </w:r>
    </w:p>
    <w:p w14:paraId="31364E97">
      <w:pPr>
        <w:spacing w:line="440" w:lineRule="exact"/>
        <w:ind w:firstLine="480" w:firstLineChars="200"/>
        <w:rPr>
          <w:rFonts w:hint="eastAsia"/>
          <w:sz w:val="24"/>
        </w:rPr>
      </w:pPr>
      <w:r>
        <w:rPr>
          <w:sz w:val="24"/>
        </w:rPr>
        <w:t>我国涉及应收账款质押的法律法规主要有《中华人民共和国物权法》</w:t>
      </w:r>
      <w:r>
        <w:rPr>
          <w:rFonts w:hint="eastAsia"/>
          <w:sz w:val="24"/>
        </w:rPr>
        <w:t>（中华人民共和国主席令[2007]第六十二号）和</w:t>
      </w:r>
      <w:r>
        <w:rPr>
          <w:sz w:val="24"/>
        </w:rPr>
        <w:t>《应收账款质押登记办法》</w:t>
      </w:r>
      <w:r>
        <w:rPr>
          <w:rFonts w:hint="eastAsia"/>
          <w:sz w:val="24"/>
        </w:rPr>
        <w:t>（中国人民银行</w:t>
      </w:r>
      <w:r>
        <w:rPr>
          <w:sz w:val="24"/>
        </w:rPr>
        <w:t>令</w:t>
      </w:r>
      <w:r>
        <w:rPr>
          <w:rFonts w:hint="eastAsia"/>
          <w:sz w:val="24"/>
        </w:rPr>
        <w:t>[</w:t>
      </w:r>
      <w:r>
        <w:rPr>
          <w:sz w:val="24"/>
        </w:rPr>
        <w:t>2007</w:t>
      </w:r>
      <w:r>
        <w:rPr>
          <w:rFonts w:hint="eastAsia"/>
          <w:sz w:val="24"/>
        </w:rPr>
        <w:t>]</w:t>
      </w:r>
      <w:r>
        <w:rPr>
          <w:sz w:val="24"/>
        </w:rPr>
        <w:t>第4号</w:t>
      </w:r>
      <w:r>
        <w:rPr>
          <w:rFonts w:hint="eastAsia"/>
          <w:sz w:val="24"/>
        </w:rPr>
        <w:t>）</w:t>
      </w:r>
      <w:r>
        <w:rPr>
          <w:sz w:val="24"/>
        </w:rPr>
        <w:t>。应收账款质押</w:t>
      </w:r>
      <w:r>
        <w:rPr>
          <w:rFonts w:hint="eastAsia"/>
          <w:sz w:val="24"/>
        </w:rPr>
        <w:t>属于</w:t>
      </w:r>
      <w:r>
        <w:rPr>
          <w:sz w:val="24"/>
        </w:rPr>
        <w:t>《中华人民共和国物权法》</w:t>
      </w:r>
      <w:r>
        <w:rPr>
          <w:rFonts w:hint="eastAsia"/>
          <w:sz w:val="24"/>
        </w:rPr>
        <w:t>（中华人民共和国主席令[2007]第六十二号）</w:t>
      </w:r>
      <w:r>
        <w:rPr>
          <w:sz w:val="24"/>
        </w:rPr>
        <w:t>第223条新规定的一种权利质押</w:t>
      </w:r>
      <w:r>
        <w:rPr>
          <w:rFonts w:hint="eastAsia"/>
          <w:sz w:val="24"/>
        </w:rPr>
        <w:t>。</w:t>
      </w:r>
      <w:r>
        <w:rPr>
          <w:sz w:val="24"/>
        </w:rPr>
        <w:t>依据中国人民银行《应收账款质押登记办法》</w:t>
      </w:r>
      <w:r>
        <w:rPr>
          <w:rFonts w:hint="eastAsia"/>
          <w:sz w:val="24"/>
        </w:rPr>
        <w:t>（中国人民银行</w:t>
      </w:r>
      <w:r>
        <w:rPr>
          <w:sz w:val="24"/>
        </w:rPr>
        <w:t>令〔2007〕第4号</w:t>
      </w:r>
      <w:r>
        <w:rPr>
          <w:rFonts w:hint="eastAsia"/>
          <w:sz w:val="24"/>
        </w:rPr>
        <w:t>）</w:t>
      </w:r>
      <w:r>
        <w:rPr>
          <w:sz w:val="24"/>
        </w:rPr>
        <w:t>第四条的规定：</w:t>
      </w:r>
      <w:r>
        <w:rPr>
          <w:rFonts w:hint="eastAsia"/>
          <w:sz w:val="24"/>
        </w:rPr>
        <w:t>“</w:t>
      </w:r>
      <w:r>
        <w:rPr>
          <w:sz w:val="24"/>
        </w:rPr>
        <w:t>本办法所称的应收账款是指权利人因提供一定的货物、服务或设施而获得的要求义务人付款的权利，包括现有的和未来的金钱债权及其产生的收益，但不包括因票据或其他有价证券而产生的付款请求权。本办法所称的应收账款包括下列权利：销售产生的债权，包括销售货物，供应水、电、气、暖，知识产权的许可使用等；出租产生的债权，包括出租动产或不动产；提供服务产生的债权；公路、桥梁、隧道、渡口等不动产收费权；提供贷款或其他信用产生的债权。</w:t>
      </w:r>
      <w:r>
        <w:rPr>
          <w:rFonts w:hint="eastAsia"/>
          <w:sz w:val="24"/>
        </w:rPr>
        <w:t>”</w:t>
      </w:r>
    </w:p>
    <w:p w14:paraId="0B71BCC4">
      <w:pPr>
        <w:spacing w:line="440" w:lineRule="exact"/>
        <w:rPr>
          <w:sz w:val="24"/>
        </w:rPr>
      </w:pPr>
      <w:r>
        <w:rPr>
          <w:sz w:val="24"/>
        </w:rPr>
        <w:t>　　BT项目中，城投公司对地方政府享有的是为政府提供建筑施工服务产生的一种债权</w:t>
      </w:r>
      <w:r>
        <w:rPr>
          <w:rFonts w:hint="eastAsia"/>
          <w:sz w:val="24"/>
        </w:rPr>
        <w:t>。</w:t>
      </w:r>
      <w:r>
        <w:rPr>
          <w:sz w:val="24"/>
        </w:rPr>
        <w:t>虽然由于BT模式下，施工单位还负责融资，但这并不能改变建筑施工服务的本质，如原</w:t>
      </w:r>
      <w:r>
        <w:rPr>
          <w:rFonts w:hint="eastAsia"/>
          <w:sz w:val="24"/>
        </w:rPr>
        <w:t>中华人民共和国</w:t>
      </w:r>
      <w:r>
        <w:rPr>
          <w:sz w:val="24"/>
        </w:rPr>
        <w:t>建设部2003年2月13日出台的《关于培育发展工程总承包和工程项目管理企业的指导意见》</w:t>
      </w:r>
      <w:r>
        <w:rPr>
          <w:rFonts w:hint="eastAsia"/>
          <w:sz w:val="24"/>
        </w:rPr>
        <w:t>（建市[2003]30号）</w:t>
      </w:r>
      <w:r>
        <w:rPr>
          <w:sz w:val="24"/>
        </w:rPr>
        <w:t>提出：</w:t>
      </w:r>
      <w:r>
        <w:rPr>
          <w:rFonts w:hint="eastAsia"/>
          <w:sz w:val="24"/>
        </w:rPr>
        <w:t>“</w:t>
      </w:r>
      <w:r>
        <w:rPr>
          <w:sz w:val="24"/>
        </w:rPr>
        <w:t>鼓励有投融资能力的工程总承包企业，对具备条件的工程项目，根据业主的要求，按照建设</w:t>
      </w:r>
      <w:r>
        <w:rPr>
          <w:rFonts w:hint="eastAsia" w:ascii="新宋体" w:hAnsi="新宋体" w:eastAsia="新宋体"/>
          <w:sz w:val="24"/>
        </w:rPr>
        <w:t>—</w:t>
      </w:r>
      <w:r>
        <w:rPr>
          <w:sz w:val="24"/>
        </w:rPr>
        <w:t>转让</w:t>
      </w:r>
      <w:r>
        <w:rPr>
          <w:rFonts w:hint="eastAsia"/>
          <w:sz w:val="24"/>
        </w:rPr>
        <w:t>（</w:t>
      </w:r>
      <w:r>
        <w:rPr>
          <w:sz w:val="24"/>
        </w:rPr>
        <w:t>BT</w:t>
      </w:r>
      <w:r>
        <w:rPr>
          <w:rFonts w:hint="eastAsia"/>
          <w:sz w:val="24"/>
        </w:rPr>
        <w:t>）</w:t>
      </w:r>
      <w:r>
        <w:rPr>
          <w:sz w:val="24"/>
        </w:rPr>
        <w:t>、建设—经营—转让</w:t>
      </w:r>
      <w:r>
        <w:rPr>
          <w:rFonts w:hint="eastAsia"/>
          <w:sz w:val="24"/>
        </w:rPr>
        <w:t>（</w:t>
      </w:r>
      <w:r>
        <w:rPr>
          <w:sz w:val="24"/>
        </w:rPr>
        <w:t>BOT</w:t>
      </w:r>
      <w:r>
        <w:rPr>
          <w:rFonts w:hint="eastAsia"/>
          <w:sz w:val="24"/>
        </w:rPr>
        <w:t>）</w:t>
      </w:r>
      <w:r>
        <w:rPr>
          <w:sz w:val="24"/>
        </w:rPr>
        <w:t>、建设—拥有—经营</w:t>
      </w:r>
      <w:r>
        <w:rPr>
          <w:rFonts w:hint="eastAsia"/>
          <w:sz w:val="24"/>
        </w:rPr>
        <w:t>（</w:t>
      </w:r>
      <w:r>
        <w:rPr>
          <w:sz w:val="24"/>
        </w:rPr>
        <w:t>BOO</w:t>
      </w:r>
      <w:r>
        <w:rPr>
          <w:rFonts w:hint="eastAsia"/>
          <w:sz w:val="24"/>
        </w:rPr>
        <w:t>）</w:t>
      </w:r>
      <w:r>
        <w:rPr>
          <w:sz w:val="24"/>
        </w:rPr>
        <w:t>、建设—拥有—经营—转让</w:t>
      </w:r>
      <w:r>
        <w:rPr>
          <w:rFonts w:hint="eastAsia"/>
          <w:sz w:val="24"/>
        </w:rPr>
        <w:t>（</w:t>
      </w:r>
      <w:r>
        <w:rPr>
          <w:sz w:val="24"/>
        </w:rPr>
        <w:t>BOOT</w:t>
      </w:r>
      <w:r>
        <w:rPr>
          <w:rFonts w:hint="eastAsia"/>
          <w:sz w:val="24"/>
        </w:rPr>
        <w:t>）</w:t>
      </w:r>
      <w:r>
        <w:rPr>
          <w:sz w:val="24"/>
        </w:rPr>
        <w:t>等方式组织实施</w:t>
      </w:r>
      <w:r>
        <w:rPr>
          <w:rFonts w:hint="eastAsia"/>
          <w:sz w:val="24"/>
        </w:rPr>
        <w:t>”。</w:t>
      </w:r>
      <w:r>
        <w:rPr>
          <w:sz w:val="24"/>
        </w:rPr>
        <w:t>因此城投公司依据BT</w:t>
      </w:r>
      <w:r>
        <w:rPr>
          <w:rFonts w:hint="eastAsia"/>
          <w:sz w:val="24"/>
        </w:rPr>
        <w:t>协议</w:t>
      </w:r>
      <w:r>
        <w:rPr>
          <w:sz w:val="24"/>
        </w:rPr>
        <w:t>对地方政府享有的债权符合上述可质押的权利的特征，可以作为质押标的。</w:t>
      </w:r>
    </w:p>
    <w:p w14:paraId="256370BD">
      <w:pPr>
        <w:spacing w:line="440" w:lineRule="exact"/>
        <w:rPr>
          <w:b/>
          <w:sz w:val="24"/>
        </w:rPr>
      </w:pPr>
      <w:r>
        <w:rPr>
          <w:sz w:val="24"/>
        </w:rPr>
        <w:t>　</w:t>
      </w:r>
      <w:r>
        <w:rPr>
          <w:b/>
          <w:sz w:val="24"/>
        </w:rPr>
        <w:t>　债权法律效力如何</w:t>
      </w:r>
      <w:r>
        <w:rPr>
          <w:rStyle w:val="45"/>
          <w:b/>
          <w:sz w:val="24"/>
        </w:rPr>
        <w:footnoteReference w:id="0"/>
      </w:r>
    </w:p>
    <w:p w14:paraId="72E8CBB6">
      <w:pPr>
        <w:spacing w:line="440" w:lineRule="exact"/>
        <w:rPr>
          <w:sz w:val="24"/>
        </w:rPr>
      </w:pPr>
      <w:r>
        <w:rPr>
          <w:sz w:val="24"/>
        </w:rPr>
        <w:t>　　城投公司对地方政府享有的债权是合法有效的，主要表现在以下几个方面：</w:t>
      </w:r>
    </w:p>
    <w:p w14:paraId="67DC0924">
      <w:pPr>
        <w:spacing w:line="440" w:lineRule="exact"/>
        <w:rPr>
          <w:rFonts w:hint="eastAsia"/>
          <w:sz w:val="24"/>
        </w:rPr>
      </w:pPr>
      <w:r>
        <w:rPr>
          <w:sz w:val="24"/>
        </w:rPr>
        <w:t>　　</w:t>
      </w:r>
      <w:r>
        <w:rPr>
          <w:rFonts w:hint="eastAsia"/>
          <w:sz w:val="24"/>
        </w:rPr>
        <w:t>（a）</w:t>
      </w:r>
      <w:r>
        <w:rPr>
          <w:sz w:val="24"/>
        </w:rPr>
        <w:t>BT项目实施的前提必须是已经完</w:t>
      </w:r>
      <w:r>
        <w:rPr>
          <w:rFonts w:hint="eastAsia"/>
          <w:sz w:val="24"/>
        </w:rPr>
        <w:t>成</w:t>
      </w:r>
      <w:r>
        <w:rPr>
          <w:sz w:val="24"/>
        </w:rPr>
        <w:t>了项目立项手续</w:t>
      </w:r>
    </w:p>
    <w:p w14:paraId="7F578603">
      <w:pPr>
        <w:spacing w:line="440" w:lineRule="exact"/>
        <w:ind w:firstLine="480" w:firstLineChars="200"/>
        <w:rPr>
          <w:rFonts w:hint="eastAsia"/>
          <w:sz w:val="24"/>
        </w:rPr>
      </w:pPr>
      <w:r>
        <w:rPr>
          <w:sz w:val="24"/>
        </w:rPr>
        <w:t>一般BT项目实施必须按照规定的项目基本建设程序进行，如必须由专门资质的咨询公司编制《工程可行性研究报告》</w:t>
      </w:r>
      <w:r>
        <w:rPr>
          <w:rFonts w:hint="eastAsia"/>
          <w:sz w:val="24"/>
        </w:rPr>
        <w:t>（</w:t>
      </w:r>
      <w:r>
        <w:rPr>
          <w:sz w:val="24"/>
        </w:rPr>
        <w:t>包括完成</w:t>
      </w:r>
      <w:r>
        <w:rPr>
          <w:rFonts w:hint="eastAsia"/>
          <w:sz w:val="24"/>
        </w:rPr>
        <w:t>《</w:t>
      </w:r>
      <w:r>
        <w:rPr>
          <w:sz w:val="24"/>
        </w:rPr>
        <w:t>环评报告</w:t>
      </w:r>
      <w:r>
        <w:rPr>
          <w:rFonts w:hint="eastAsia"/>
          <w:sz w:val="24"/>
        </w:rPr>
        <w:t>》</w:t>
      </w:r>
      <w:r>
        <w:rPr>
          <w:sz w:val="24"/>
        </w:rPr>
        <w:t>等</w:t>
      </w:r>
      <w:r>
        <w:rPr>
          <w:rFonts w:hint="eastAsia"/>
          <w:sz w:val="24"/>
        </w:rPr>
        <w:t>）</w:t>
      </w:r>
      <w:r>
        <w:rPr>
          <w:sz w:val="24"/>
        </w:rPr>
        <w:t>，相应的</w:t>
      </w:r>
      <w:r>
        <w:rPr>
          <w:rFonts w:hint="eastAsia"/>
          <w:sz w:val="24"/>
        </w:rPr>
        <w:t>发改委</w:t>
      </w:r>
      <w:r>
        <w:rPr>
          <w:sz w:val="24"/>
        </w:rPr>
        <w:t>进行批复；设计院依据批复进行初步设计，编制初步设计</w:t>
      </w:r>
      <w:r>
        <w:rPr>
          <w:rFonts w:hint="eastAsia"/>
          <w:sz w:val="24"/>
        </w:rPr>
        <w:t>（</w:t>
      </w:r>
      <w:r>
        <w:rPr>
          <w:sz w:val="24"/>
        </w:rPr>
        <w:t>概算</w:t>
      </w:r>
      <w:r>
        <w:rPr>
          <w:rFonts w:hint="eastAsia"/>
          <w:sz w:val="24"/>
        </w:rPr>
        <w:t>）</w:t>
      </w:r>
      <w:r>
        <w:rPr>
          <w:sz w:val="24"/>
        </w:rPr>
        <w:t>文件，</w:t>
      </w:r>
      <w:r>
        <w:rPr>
          <w:rFonts w:hint="eastAsia"/>
          <w:sz w:val="24"/>
        </w:rPr>
        <w:t>发改委</w:t>
      </w:r>
      <w:r>
        <w:rPr>
          <w:sz w:val="24"/>
        </w:rPr>
        <w:t>对初步设计</w:t>
      </w:r>
      <w:r>
        <w:rPr>
          <w:rFonts w:hint="eastAsia"/>
          <w:sz w:val="24"/>
        </w:rPr>
        <w:t>（</w:t>
      </w:r>
      <w:r>
        <w:rPr>
          <w:sz w:val="24"/>
        </w:rPr>
        <w:t>概算</w:t>
      </w:r>
      <w:r>
        <w:rPr>
          <w:rFonts w:hint="eastAsia"/>
          <w:sz w:val="24"/>
        </w:rPr>
        <w:t>）</w:t>
      </w:r>
      <w:r>
        <w:rPr>
          <w:sz w:val="24"/>
        </w:rPr>
        <w:t>进行批复，批复后的概算作为项目总投资的控制目标；设计院依据批复的概算进行施工图设计并编制预算文件，施工图经审查，确定施工预算。施工图预算还需经地方政府投资评审中心的审核。确定的施工图预算即为BT</w:t>
      </w:r>
      <w:r>
        <w:rPr>
          <w:rFonts w:hint="eastAsia"/>
          <w:sz w:val="24"/>
        </w:rPr>
        <w:t>协议</w:t>
      </w:r>
      <w:r>
        <w:rPr>
          <w:sz w:val="24"/>
        </w:rPr>
        <w:t>签署的依据。</w:t>
      </w:r>
    </w:p>
    <w:p w14:paraId="5BBD1C6C">
      <w:pPr>
        <w:spacing w:line="440" w:lineRule="exact"/>
        <w:ind w:firstLine="480"/>
        <w:rPr>
          <w:rFonts w:hint="eastAsia"/>
          <w:sz w:val="24"/>
        </w:rPr>
      </w:pPr>
      <w:r>
        <w:rPr>
          <w:rFonts w:hint="eastAsia"/>
          <w:sz w:val="24"/>
        </w:rPr>
        <w:t>（b）</w:t>
      </w:r>
      <w:r>
        <w:rPr>
          <w:sz w:val="24"/>
        </w:rPr>
        <w:t>签署的BT</w:t>
      </w:r>
      <w:r>
        <w:rPr>
          <w:rFonts w:hint="eastAsia"/>
          <w:sz w:val="24"/>
        </w:rPr>
        <w:t>协议</w:t>
      </w:r>
      <w:r>
        <w:rPr>
          <w:sz w:val="24"/>
        </w:rPr>
        <w:t>是合法有效的</w:t>
      </w:r>
    </w:p>
    <w:p w14:paraId="00F8347A">
      <w:pPr>
        <w:spacing w:line="440" w:lineRule="exact"/>
        <w:ind w:firstLine="480"/>
        <w:rPr>
          <w:sz w:val="24"/>
        </w:rPr>
      </w:pPr>
      <w:r>
        <w:rPr>
          <w:sz w:val="24"/>
        </w:rPr>
        <w:t>城市基础设施以BT模式实施，符合国家相关政策。国务院出台的《国务院关于投资体制改革的决定》</w:t>
      </w:r>
      <w:r>
        <w:rPr>
          <w:rFonts w:hint="eastAsia"/>
          <w:sz w:val="24"/>
        </w:rPr>
        <w:t>（国发[2004]20号）</w:t>
      </w:r>
      <w:r>
        <w:rPr>
          <w:sz w:val="24"/>
        </w:rPr>
        <w:t>明确提出了</w:t>
      </w:r>
      <w:r>
        <w:rPr>
          <w:rFonts w:hint="eastAsia"/>
          <w:sz w:val="24"/>
        </w:rPr>
        <w:t>“</w:t>
      </w:r>
      <w:r>
        <w:rPr>
          <w:sz w:val="24"/>
        </w:rPr>
        <w:t>鼓励社会投资</w:t>
      </w:r>
      <w:r>
        <w:rPr>
          <w:rFonts w:hint="eastAsia"/>
          <w:sz w:val="24"/>
        </w:rPr>
        <w:t>，</w:t>
      </w:r>
      <w:r>
        <w:rPr>
          <w:sz w:val="24"/>
        </w:rPr>
        <w:t>放宽社会资本的投资领域，允许社会资本进入法律法规未禁入的基础设施、公用事业及其他行业和领域。</w:t>
      </w:r>
      <w:r>
        <w:rPr>
          <w:rFonts w:hint="eastAsia"/>
          <w:sz w:val="24"/>
        </w:rPr>
        <w:t>……</w:t>
      </w:r>
      <w:r>
        <w:rPr>
          <w:sz w:val="24"/>
        </w:rPr>
        <w:t>鼓励和引导社会资本以独资、合资、合作、联营、项目融资等方式，参与经营性的公益事业、基础设施项目建设</w:t>
      </w:r>
      <w:r>
        <w:rPr>
          <w:rFonts w:hint="eastAsia"/>
          <w:sz w:val="24"/>
        </w:rPr>
        <w:t>……”</w:t>
      </w:r>
      <w:r>
        <w:rPr>
          <w:sz w:val="24"/>
        </w:rPr>
        <w:t>城投公司与地方政府</w:t>
      </w:r>
      <w:r>
        <w:rPr>
          <w:rFonts w:hint="eastAsia"/>
          <w:sz w:val="24"/>
        </w:rPr>
        <w:t>（</w:t>
      </w:r>
      <w:r>
        <w:rPr>
          <w:sz w:val="24"/>
        </w:rPr>
        <w:t>或政府授权的部门</w:t>
      </w:r>
      <w:r>
        <w:rPr>
          <w:rFonts w:hint="eastAsia"/>
          <w:sz w:val="24"/>
        </w:rPr>
        <w:t>）</w:t>
      </w:r>
      <w:r>
        <w:rPr>
          <w:sz w:val="24"/>
        </w:rPr>
        <w:t>依据《中华人民共和国合同法》</w:t>
      </w:r>
      <w:r>
        <w:rPr>
          <w:rFonts w:hint="eastAsia"/>
          <w:sz w:val="24"/>
        </w:rPr>
        <w:t>（中华人民共和国主席令[1999]第十五号）</w:t>
      </w:r>
      <w:r>
        <w:rPr>
          <w:sz w:val="24"/>
        </w:rPr>
        <w:t>、《中华人民共和国采购法》</w:t>
      </w:r>
      <w:r>
        <w:rPr>
          <w:rFonts w:hint="eastAsia"/>
          <w:sz w:val="24"/>
        </w:rPr>
        <w:t>（中华人民共和国主席令[2002]第68号）</w:t>
      </w:r>
      <w:r>
        <w:rPr>
          <w:sz w:val="24"/>
        </w:rPr>
        <w:t>签署的BT</w:t>
      </w:r>
      <w:r>
        <w:rPr>
          <w:rFonts w:hint="eastAsia"/>
          <w:sz w:val="24"/>
        </w:rPr>
        <w:t>协议</w:t>
      </w:r>
      <w:r>
        <w:rPr>
          <w:sz w:val="24"/>
        </w:rPr>
        <w:t>是双方真实意思的表示，是合法有效的。</w:t>
      </w:r>
    </w:p>
    <w:p w14:paraId="4D01EC9C">
      <w:pPr>
        <w:spacing w:line="440" w:lineRule="exact"/>
        <w:ind w:firstLine="480"/>
        <w:rPr>
          <w:rFonts w:hint="eastAsia"/>
          <w:sz w:val="24"/>
        </w:rPr>
      </w:pPr>
      <w:r>
        <w:rPr>
          <w:rFonts w:hint="eastAsia"/>
          <w:sz w:val="24"/>
        </w:rPr>
        <w:t>（c）</w:t>
      </w:r>
      <w:r>
        <w:rPr>
          <w:sz w:val="24"/>
        </w:rPr>
        <w:t>实施BT模式必须经过同级</w:t>
      </w:r>
      <w:r>
        <w:rPr>
          <w:rFonts w:hint="eastAsia"/>
          <w:sz w:val="24"/>
        </w:rPr>
        <w:t>人民代表大会</w:t>
      </w:r>
      <w:r>
        <w:rPr>
          <w:sz w:val="24"/>
        </w:rPr>
        <w:t>批准，并列入财政年度预算，政府采购款的支付程序是合法有效的</w:t>
      </w:r>
    </w:p>
    <w:p w14:paraId="5DDEF0AB">
      <w:pPr>
        <w:spacing w:line="440" w:lineRule="exact"/>
        <w:ind w:firstLine="480"/>
        <w:rPr>
          <w:sz w:val="24"/>
        </w:rPr>
      </w:pPr>
      <w:r>
        <w:rPr>
          <w:sz w:val="24"/>
        </w:rPr>
        <w:t>BT项目对于</w:t>
      </w:r>
      <w:r>
        <w:rPr>
          <w:rFonts w:hint="eastAsia"/>
          <w:sz w:val="24"/>
        </w:rPr>
        <w:t>地方</w:t>
      </w:r>
      <w:r>
        <w:rPr>
          <w:sz w:val="24"/>
        </w:rPr>
        <w:t>政府来说，本质上还是</w:t>
      </w:r>
      <w:r>
        <w:rPr>
          <w:rFonts w:hint="eastAsia"/>
          <w:sz w:val="24"/>
        </w:rPr>
        <w:t>地方</w:t>
      </w:r>
      <w:r>
        <w:rPr>
          <w:sz w:val="24"/>
        </w:rPr>
        <w:t>政府投资项目，只是在建设期的筹资方式相别于传统的政府投资项目，但项目建设完成后，还是要用</w:t>
      </w:r>
      <w:r>
        <w:rPr>
          <w:rFonts w:hint="eastAsia"/>
          <w:sz w:val="24"/>
        </w:rPr>
        <w:t>地方</w:t>
      </w:r>
      <w:r>
        <w:rPr>
          <w:sz w:val="24"/>
        </w:rPr>
        <w:t>政府预算资金来偿还施工企业的投资。因此依据《中华人民共和国预算法》</w:t>
      </w:r>
      <w:r>
        <w:rPr>
          <w:rFonts w:hint="eastAsia"/>
          <w:sz w:val="24"/>
        </w:rPr>
        <w:t>（中华人民共和国主席令[1994]第21号）及其它</w:t>
      </w:r>
      <w:r>
        <w:rPr>
          <w:sz w:val="24"/>
        </w:rPr>
        <w:t>法律法规，作为重大的政府投资，需要经得同级</w:t>
      </w:r>
      <w:r>
        <w:rPr>
          <w:rFonts w:hint="eastAsia"/>
          <w:sz w:val="24"/>
        </w:rPr>
        <w:t>人民代表大会（</w:t>
      </w:r>
      <w:r>
        <w:rPr>
          <w:sz w:val="24"/>
        </w:rPr>
        <w:t>或</w:t>
      </w:r>
      <w:r>
        <w:rPr>
          <w:rFonts w:hint="eastAsia"/>
          <w:sz w:val="24"/>
        </w:rPr>
        <w:t>常务委员会）</w:t>
      </w:r>
      <w:r>
        <w:rPr>
          <w:sz w:val="24"/>
        </w:rPr>
        <w:t>的批准。依据该文件地方财政将政府还款列入分年度财政预算中，以落实政府还款资金。</w:t>
      </w:r>
    </w:p>
    <w:p w14:paraId="4CC3A6D0">
      <w:pPr>
        <w:spacing w:line="440" w:lineRule="exact"/>
        <w:ind w:firstLine="472" w:firstLineChars="196"/>
        <w:outlineLvl w:val="3"/>
        <w:rPr>
          <w:rFonts w:hint="eastAsia" w:eastAsia="新宋体"/>
          <w:b/>
          <w:sz w:val="24"/>
        </w:rPr>
      </w:pPr>
      <w:r>
        <w:rPr>
          <w:rFonts w:hint="eastAsia" w:ascii="新宋体" w:hAnsi="新宋体" w:eastAsia="新宋体"/>
          <w:b/>
          <w:sz w:val="24"/>
        </w:rPr>
        <w:t>3、</w:t>
      </w:r>
      <w:r>
        <w:rPr>
          <w:rFonts w:eastAsia="新宋体"/>
          <w:b/>
          <w:sz w:val="24"/>
        </w:rPr>
        <w:t>应收账款质押担保</w:t>
      </w:r>
      <w:r>
        <w:rPr>
          <w:rFonts w:hint="eastAsia" w:eastAsia="新宋体"/>
          <w:b/>
          <w:sz w:val="24"/>
        </w:rPr>
        <w:t>的弊端</w:t>
      </w:r>
      <w:r>
        <w:rPr>
          <w:rStyle w:val="45"/>
          <w:rFonts w:eastAsia="新宋体"/>
          <w:b/>
          <w:sz w:val="24"/>
        </w:rPr>
        <w:footnoteReference w:id="1"/>
      </w:r>
    </w:p>
    <w:p w14:paraId="08E35979">
      <w:pPr>
        <w:spacing w:line="440" w:lineRule="exact"/>
        <w:ind w:firstLine="480" w:firstLineChars="200"/>
        <w:rPr>
          <w:rStyle w:val="89"/>
          <w:rFonts w:hint="eastAsia"/>
          <w:sz w:val="24"/>
        </w:rPr>
      </w:pPr>
      <w:r>
        <w:rPr>
          <w:rStyle w:val="89"/>
          <w:rFonts w:hint="eastAsia"/>
          <w:sz w:val="24"/>
        </w:rPr>
        <w:t>由于配套的法律法规及司法解释的滞后，应收账款质押担保在实践中也出现了种种弊端，主要表现在：</w:t>
      </w:r>
    </w:p>
    <w:p w14:paraId="14EC3D9E">
      <w:pPr>
        <w:spacing w:line="440" w:lineRule="exact"/>
        <w:ind w:firstLine="480" w:firstLineChars="200"/>
        <w:rPr>
          <w:rStyle w:val="89"/>
          <w:rFonts w:hint="eastAsia"/>
          <w:sz w:val="24"/>
        </w:rPr>
      </w:pPr>
      <w:r>
        <w:rPr>
          <w:rStyle w:val="89"/>
          <w:rFonts w:hint="eastAsia"/>
          <w:sz w:val="24"/>
        </w:rPr>
        <w:t>（a）鉴于账面上的应收账款不像动产那样容易掌控，虽然法律允许应收账款作为担保质押，但在扩大担保面的同时也会增加相应的风险，信用风险可能增大。</w:t>
      </w:r>
    </w:p>
    <w:p w14:paraId="460494E3">
      <w:pPr>
        <w:spacing w:line="440" w:lineRule="exact"/>
        <w:ind w:firstLine="480" w:firstLineChars="200"/>
        <w:rPr>
          <w:rStyle w:val="89"/>
          <w:rFonts w:hint="eastAsia"/>
          <w:sz w:val="24"/>
        </w:rPr>
      </w:pPr>
      <w:r>
        <w:rPr>
          <w:rStyle w:val="89"/>
          <w:rFonts w:hint="eastAsia"/>
          <w:sz w:val="24"/>
        </w:rPr>
        <w:t>应收账款质押虽然是一种权利质押，但由于应收账款是建立在债务人商业信用基础之上的信用债权，应收账款质押担保的可靠性取决于应收账款本身质量的好坏，即很大程度上依赖于次债务人（应收账款债务人）的信用状况；如果应收账款本身缺乏真实性、可靠性以及次债务人信用程度差等质量问题，则应收账款的保障性就差。</w:t>
      </w:r>
    </w:p>
    <w:p w14:paraId="38D0B509">
      <w:pPr>
        <w:spacing w:line="440" w:lineRule="exact"/>
        <w:ind w:firstLine="480" w:firstLineChars="200"/>
        <w:rPr>
          <w:rStyle w:val="89"/>
          <w:rFonts w:hint="eastAsia"/>
          <w:sz w:val="24"/>
        </w:rPr>
      </w:pPr>
      <w:r>
        <w:rPr>
          <w:rStyle w:val="89"/>
          <w:rFonts w:hint="eastAsia"/>
          <w:sz w:val="24"/>
        </w:rPr>
        <w:t>（b）在应收账款质押登记后，登记申请主体即质权人可自行根据情况随时申请注销质押登记，属于“单方登记”，也就是说，应收账款质押登记的效力和是否终止始终由质权人“控制”。而作为登记机构的中国人民银行征信中心只对登记文件进行审查，其既不向出质人进行核实或确认，也不对出质人所出质的应收账款进行调查或向次债务人进行核实和确认。登记文件及所质押应收账款的真实性和合法性，均由登记申请主体即质权人自行审查和负责，属于“消极担保登记”。因此这种登记的主观性、单一性和消极性极易导致其片面性，使其客观真实性减弱，造成权力实现的风险增大。</w:t>
      </w:r>
    </w:p>
    <w:p w14:paraId="39BDFBAD">
      <w:pPr>
        <w:spacing w:line="440" w:lineRule="exact"/>
        <w:ind w:firstLine="480" w:firstLineChars="200"/>
        <w:rPr>
          <w:rStyle w:val="89"/>
          <w:rFonts w:hint="eastAsia"/>
          <w:sz w:val="24"/>
        </w:rPr>
      </w:pPr>
      <w:r>
        <w:rPr>
          <w:rStyle w:val="89"/>
          <w:rFonts w:hint="eastAsia"/>
          <w:sz w:val="24"/>
        </w:rPr>
        <w:t>（c）质权人在为企业办理应收账款质押担保中所存在的风险也十分明显。例如，质押人的债务是否真实存在；质押人是否利用提前开票、虚假账龄或虚构应收账款等行为进行欺诈。其中，在应收账款质押担保方式中，加重了质权人的审查责任和义务。</w:t>
      </w:r>
    </w:p>
    <w:p w14:paraId="486CFAC8">
      <w:pPr>
        <w:spacing w:line="440" w:lineRule="exact"/>
        <w:ind w:firstLine="480" w:firstLineChars="200"/>
        <w:rPr>
          <w:rStyle w:val="89"/>
          <w:rFonts w:hint="eastAsia"/>
          <w:sz w:val="24"/>
        </w:rPr>
      </w:pPr>
      <w:r>
        <w:rPr>
          <w:rStyle w:val="89"/>
          <w:rFonts w:hint="eastAsia"/>
          <w:sz w:val="24"/>
        </w:rPr>
        <w:t>（d）应收账款质押登记的内容具有一定的“随意性”。中国人民银行征信中心《应收账款质押登记办法》（中国人民银行令[2007]第4号）和《应收帐款质押登记操作规则》</w:t>
      </w:r>
      <w:r>
        <w:rPr>
          <w:rStyle w:val="45"/>
          <w:sz w:val="24"/>
        </w:rPr>
        <w:footnoteReference w:id="2"/>
      </w:r>
      <w:r>
        <w:rPr>
          <w:rStyle w:val="89"/>
          <w:rFonts w:hint="eastAsia"/>
          <w:sz w:val="24"/>
        </w:rPr>
        <w:t>规定，质权人既可以对应收账款进行概括性描述，也可对其进行具体描述，这样极易造成权力义务和责任范围的不清。而在办理质押登记方面，登记机构所登记的内容具有相对统一性，即一般须载明质押的财产范围、质押权人的名称等，并以登记为准，对质押的相关法律关系予以确认。</w:t>
      </w:r>
    </w:p>
    <w:p w14:paraId="17DDA9D1">
      <w:pPr>
        <w:spacing w:line="440" w:lineRule="exact"/>
        <w:ind w:firstLine="480" w:firstLineChars="200"/>
        <w:rPr>
          <w:rStyle w:val="89"/>
          <w:rFonts w:hint="eastAsia"/>
          <w:sz w:val="24"/>
        </w:rPr>
      </w:pPr>
      <w:r>
        <w:rPr>
          <w:rStyle w:val="89"/>
          <w:rFonts w:hint="eastAsia"/>
          <w:sz w:val="24"/>
        </w:rPr>
        <w:t>（e）应收账款实质上是债务人对次债务人享有的已到期或未到期的未清偿债权，具有相对性，不属于绝对性。因此，应收账款的实现，既要受到其次债权人（出质人）对应收账款的不同处置的影响，而且应收账款还要受到诉讼时效制度的制约，甚至可能受到次债务人抗辩权和追索权的制约。虽然应收帐款在质押时进行了登记，但应收帐款的转让又具有隐蔽性，出质人可能在应收帐款出质后再将其转让，或次债务人在债务到期时向出质人清偿或到期时提前予以清偿而消灭应收帐款时，质押的标的灭失。那么质权人的利益就会受到损害、应收帐款质押担保就会失去保障功能。</w:t>
      </w:r>
    </w:p>
    <w:p w14:paraId="2DC884A1">
      <w:pPr>
        <w:spacing w:line="440" w:lineRule="exact"/>
        <w:ind w:firstLine="480" w:firstLineChars="200"/>
        <w:rPr>
          <w:sz w:val="24"/>
        </w:rPr>
      </w:pPr>
      <w:r>
        <w:rPr>
          <w:rStyle w:val="89"/>
          <w:rFonts w:hint="eastAsia"/>
          <w:sz w:val="24"/>
        </w:rPr>
        <w:t>（f）质权人虽在应收帐款质押后对其享有质押权，但应收帐款仍处于出质人的管理下，并且出质人是否有效管理应收帐款会影响应收帐款的有效性。特别是，由于对次债务人的信用和清偿行为难以掌控。这种有效性还在较大程度上控制在次债务人的手中，给质权人权利的实现带来加大对风险。</w:t>
      </w:r>
    </w:p>
    <w:p w14:paraId="0094D5D4">
      <w:pPr>
        <w:spacing w:line="440" w:lineRule="exact"/>
        <w:ind w:firstLine="472" w:firstLineChars="196"/>
        <w:rPr>
          <w:rFonts w:eastAsia="新宋体"/>
          <w:b/>
          <w:sz w:val="24"/>
        </w:rPr>
      </w:pPr>
      <w:r>
        <w:rPr>
          <w:rFonts w:hint="eastAsia" w:ascii="新宋体" w:hAnsi="新宋体" w:eastAsia="新宋体"/>
          <w:b/>
          <w:sz w:val="24"/>
        </w:rPr>
        <w:t>4、</w:t>
      </w:r>
      <w:r>
        <w:rPr>
          <w:rFonts w:eastAsia="新宋体"/>
          <w:b/>
          <w:sz w:val="24"/>
        </w:rPr>
        <w:t>城投公司债券应收账款质押增信效果分析</w:t>
      </w:r>
    </w:p>
    <w:p w14:paraId="68DBE87A">
      <w:pPr>
        <w:spacing w:line="440" w:lineRule="exact"/>
        <w:rPr>
          <w:sz w:val="24"/>
        </w:rPr>
      </w:pPr>
      <w:r>
        <w:rPr>
          <w:sz w:val="24"/>
        </w:rPr>
        <w:t>　  从实际操作方式看，</w:t>
      </w:r>
      <w:r>
        <w:rPr>
          <w:rFonts w:hint="eastAsia"/>
          <w:sz w:val="24"/>
        </w:rPr>
        <w:t>以对</w:t>
      </w:r>
      <w:r>
        <w:rPr>
          <w:sz w:val="24"/>
        </w:rPr>
        <w:t>地方政府</w:t>
      </w:r>
      <w:r>
        <w:rPr>
          <w:rFonts w:hint="eastAsia"/>
          <w:sz w:val="24"/>
        </w:rPr>
        <w:t>的</w:t>
      </w:r>
      <w:r>
        <w:rPr>
          <w:sz w:val="24"/>
        </w:rPr>
        <w:t>应收账款</w:t>
      </w:r>
      <w:r>
        <w:rPr>
          <w:rFonts w:hint="eastAsia"/>
          <w:sz w:val="24"/>
        </w:rPr>
        <w:t>为债券提供质押担保，</w:t>
      </w:r>
      <w:r>
        <w:rPr>
          <w:sz w:val="24"/>
        </w:rPr>
        <w:t>对债券持有人的权益有一定的保障。</w:t>
      </w:r>
    </w:p>
    <w:p w14:paraId="57726E95">
      <w:pPr>
        <w:spacing w:line="440" w:lineRule="exact"/>
        <w:rPr>
          <w:sz w:val="24"/>
        </w:rPr>
      </w:pPr>
      <w:r>
        <w:rPr>
          <w:sz w:val="24"/>
        </w:rPr>
        <w:t>　　</w:t>
      </w:r>
      <w:r>
        <w:rPr>
          <w:rFonts w:hint="eastAsia"/>
          <w:sz w:val="24"/>
        </w:rPr>
        <w:t>（a）</w:t>
      </w:r>
      <w:r>
        <w:rPr>
          <w:sz w:val="24"/>
        </w:rPr>
        <w:t>政府还款帐户受控于监管银行。在《偿债及账户监管协议》中约定，城投公司需开立监管账户和偿债账户。监管账户专用于接受政府应收账款，偿债账户专用于偿还债券本息，并明确约定城投公司不得随意动用账户内资金，监管银行可以随时监控偿债账户中资金情况</w:t>
      </w:r>
      <w:r>
        <w:rPr>
          <w:rFonts w:hint="eastAsia"/>
          <w:sz w:val="24"/>
        </w:rPr>
        <w:t>，</w:t>
      </w:r>
      <w:r>
        <w:rPr>
          <w:sz w:val="24"/>
        </w:rPr>
        <w:t>并授权监管银行在偿债账户内资金不足时可以从监管账户无条件划转资金至偿债账户，以保障债券当期本息的偿还。</w:t>
      </w:r>
    </w:p>
    <w:p w14:paraId="5C091C66">
      <w:pPr>
        <w:spacing w:line="440" w:lineRule="exact"/>
        <w:rPr>
          <w:sz w:val="24"/>
        </w:rPr>
      </w:pPr>
      <w:r>
        <w:rPr>
          <w:sz w:val="24"/>
        </w:rPr>
        <w:t>　　</w:t>
      </w:r>
      <w:r>
        <w:rPr>
          <w:rFonts w:hint="eastAsia"/>
          <w:sz w:val="24"/>
        </w:rPr>
        <w:t>（b）</w:t>
      </w:r>
      <w:r>
        <w:rPr>
          <w:sz w:val="24"/>
        </w:rPr>
        <w:t>依据《中华人民共和国物权法》</w:t>
      </w:r>
      <w:r>
        <w:rPr>
          <w:rFonts w:hint="eastAsia"/>
          <w:sz w:val="24"/>
        </w:rPr>
        <w:t>（中华人民共和国主席令[2007]第六十二号）和</w:t>
      </w:r>
      <w:r>
        <w:rPr>
          <w:sz w:val="24"/>
        </w:rPr>
        <w:t>《应收账款质押登记办法》</w:t>
      </w:r>
      <w:r>
        <w:rPr>
          <w:rStyle w:val="89"/>
          <w:rFonts w:hint="eastAsia"/>
          <w:sz w:val="24"/>
        </w:rPr>
        <w:t>（中国人民银行令[2007]第4号）</w:t>
      </w:r>
      <w:r>
        <w:rPr>
          <w:sz w:val="24"/>
        </w:rPr>
        <w:t>的规定，应收账款需要到中国人民银行征信系统进行质押登记，经合法登记的质权具有对抗第三人的效力，登记在先的先于登记在后的主张债权。即对应收账款质押进行了登记，则</w:t>
      </w:r>
      <w:r>
        <w:rPr>
          <w:rFonts w:hint="eastAsia"/>
          <w:sz w:val="24"/>
        </w:rPr>
        <w:t>无论</w:t>
      </w:r>
      <w:r>
        <w:rPr>
          <w:sz w:val="24"/>
        </w:rPr>
        <w:t>城投公司</w:t>
      </w:r>
      <w:r>
        <w:rPr>
          <w:rFonts w:hint="eastAsia"/>
          <w:sz w:val="24"/>
        </w:rPr>
        <w:t>是否</w:t>
      </w:r>
      <w:r>
        <w:rPr>
          <w:sz w:val="24"/>
        </w:rPr>
        <w:t>涉及其它债务纠纷，甚至是破产，债权人均能够就该债权优先受偿，债券本息的偿还有保障。</w:t>
      </w:r>
    </w:p>
    <w:p w14:paraId="64935FD3">
      <w:pPr>
        <w:spacing w:line="440" w:lineRule="exact"/>
        <w:rPr>
          <w:sz w:val="24"/>
        </w:rPr>
      </w:pPr>
      <w:r>
        <w:rPr>
          <w:sz w:val="24"/>
        </w:rPr>
        <w:t>　</w:t>
      </w:r>
      <w:r>
        <w:rPr>
          <w:rFonts w:hint="eastAsia"/>
          <w:sz w:val="24"/>
        </w:rPr>
        <w:t xml:space="preserve"> （c）</w:t>
      </w:r>
      <w:r>
        <w:rPr>
          <w:sz w:val="24"/>
        </w:rPr>
        <w:t>从金额上看，一般应收账款对债券本息的偿还的覆盖程度较高。从已发行的用政府应收账款增信的案例来看，</w:t>
      </w:r>
      <w:r>
        <w:rPr>
          <w:rFonts w:hint="eastAsia"/>
          <w:sz w:val="24"/>
        </w:rPr>
        <w:t>用于</w:t>
      </w:r>
      <w:r>
        <w:rPr>
          <w:sz w:val="24"/>
        </w:rPr>
        <w:t>提升信用等级的应收账款对债券本金的覆盖率</w:t>
      </w:r>
      <w:r>
        <w:rPr>
          <w:rFonts w:hint="eastAsia"/>
          <w:sz w:val="24"/>
        </w:rPr>
        <w:t>基本都</w:t>
      </w:r>
      <w:r>
        <w:rPr>
          <w:sz w:val="24"/>
        </w:rPr>
        <w:t>在2倍以上。</w:t>
      </w:r>
    </w:p>
    <w:p w14:paraId="04D01BA4">
      <w:pPr>
        <w:autoSpaceDE w:val="0"/>
        <w:autoSpaceDN w:val="0"/>
        <w:spacing w:line="440" w:lineRule="exact"/>
        <w:ind w:firstLine="480" w:firstLineChars="200"/>
        <w:jc w:val="left"/>
        <w:rPr>
          <w:sz w:val="24"/>
        </w:rPr>
      </w:pPr>
      <w:r>
        <w:rPr>
          <w:sz w:val="24"/>
        </w:rPr>
        <w:t>综上所述，城投公司以对地方政府的应收账款质押给债权人的担保方式符合</w:t>
      </w:r>
      <w:r>
        <w:rPr>
          <w:rFonts w:hint="eastAsia"/>
          <w:sz w:val="24"/>
        </w:rPr>
        <w:t>《中华人民共和国担保法》（中华人民共和国主席令[1995]第五十号）和</w:t>
      </w:r>
      <w:r>
        <w:rPr>
          <w:sz w:val="24"/>
        </w:rPr>
        <w:t>《中华人民共和国物权法》</w:t>
      </w:r>
      <w:r>
        <w:rPr>
          <w:rFonts w:hint="eastAsia"/>
          <w:sz w:val="24"/>
        </w:rPr>
        <w:t>（中华人民共和国主席令[2007]第六十二号）</w:t>
      </w:r>
      <w:r>
        <w:rPr>
          <w:sz w:val="24"/>
        </w:rPr>
        <w:t>等法律法规的规定，再经中国人民银行征信系统的质押登记，是合法有效的担保。另外通过监管银行监管相应接受应收账款帐户和偿债账户，并获得城投公司的划款授权，债券本息的偿还是有保障的。</w:t>
      </w:r>
    </w:p>
    <w:p w14:paraId="3EC10AF7">
      <w:pPr>
        <w:spacing w:line="440" w:lineRule="exact"/>
        <w:ind w:firstLine="480" w:firstLineChars="200"/>
        <w:rPr>
          <w:rFonts w:hint="eastAsia"/>
          <w:sz w:val="24"/>
        </w:rPr>
      </w:pPr>
      <w:r>
        <w:rPr>
          <w:sz w:val="24"/>
        </w:rPr>
        <w:t>从实际操作情况看，以应收账款质押增信的效果比较明显，见表</w:t>
      </w:r>
      <w:r>
        <w:rPr>
          <w:rFonts w:hint="eastAsia"/>
          <w:sz w:val="24"/>
        </w:rPr>
        <w:t>1</w:t>
      </w:r>
      <w:r>
        <w:rPr>
          <w:sz w:val="24"/>
        </w:rPr>
        <w:t>。</w:t>
      </w:r>
    </w:p>
    <w:p w14:paraId="0ECE7BE7">
      <w:pPr>
        <w:pStyle w:val="11"/>
        <w:spacing w:before="312" w:beforeLines="100"/>
        <w:jc w:val="center"/>
        <w:rPr>
          <w:rFonts w:hint="eastAsia"/>
          <w:szCs w:val="21"/>
        </w:rPr>
      </w:pPr>
      <w:bookmarkStart w:id="4" w:name="_Toc256506487"/>
      <w:r>
        <w:rPr>
          <w:rFonts w:hint="eastAsia" w:ascii="Times New Roman" w:hAnsi="新宋体" w:eastAsia="新宋体" w:cs="Times New Roman"/>
          <w:sz w:val="21"/>
          <w:szCs w:val="21"/>
        </w:rPr>
        <w:t>表1  截至2009年12月31日我国债券应收账款质押增信情况</w:t>
      </w:r>
      <w:r>
        <w:rPr>
          <w:rStyle w:val="45"/>
          <w:szCs w:val="21"/>
        </w:rPr>
        <w:footnoteReference w:id="3"/>
      </w:r>
      <w:bookmarkEnd w:id="4"/>
    </w:p>
    <w:p w14:paraId="2273FC0D">
      <w:pPr>
        <w:keepNext/>
        <w:autoSpaceDE w:val="0"/>
        <w:autoSpaceDN w:val="0"/>
        <w:adjustRightInd w:val="0"/>
        <w:jc w:val="center"/>
        <w:rPr>
          <w:rFonts w:hint="eastAsia"/>
          <w:szCs w:val="21"/>
        </w:rPr>
      </w:pPr>
      <w:r>
        <w:rPr>
          <w:rFonts w:hint="eastAsia"/>
          <w:szCs w:val="21"/>
        </w:rPr>
        <w:t xml:space="preserve">Table 1  Bonds with credit enhanced by </w:t>
      </w:r>
      <w:r>
        <w:rPr>
          <w:szCs w:val="21"/>
        </w:rPr>
        <w:t>accounts receivable</w:t>
      </w:r>
      <w:r>
        <w:rPr>
          <w:rFonts w:hint="eastAsia"/>
          <w:szCs w:val="21"/>
        </w:rPr>
        <w:t xml:space="preserve"> </w:t>
      </w:r>
      <w:r>
        <w:rPr>
          <w:szCs w:val="21"/>
        </w:rPr>
        <w:t>pledge</w:t>
      </w:r>
      <w:r>
        <w:rPr>
          <w:rFonts w:hint="eastAsia"/>
          <w:szCs w:val="21"/>
        </w:rPr>
        <w:t xml:space="preserve"> in China</w:t>
      </w:r>
    </w:p>
    <w:p w14:paraId="56993BDD">
      <w:pPr>
        <w:keepNext/>
        <w:autoSpaceDE w:val="0"/>
        <w:autoSpaceDN w:val="0"/>
        <w:adjustRightInd w:val="0"/>
        <w:jc w:val="center"/>
        <w:rPr>
          <w:rFonts w:hint="eastAsia"/>
          <w:szCs w:val="21"/>
        </w:rPr>
      </w:pPr>
      <w:r>
        <w:rPr>
          <w:rFonts w:hint="eastAsia"/>
          <w:szCs w:val="21"/>
        </w:rPr>
        <w:t xml:space="preserve">by </w:t>
      </w:r>
      <w:r>
        <w:rPr>
          <w:szCs w:val="21"/>
        </w:rPr>
        <w:t>December 31, 2009</w:t>
      </w:r>
    </w:p>
    <w:tbl>
      <w:tblPr>
        <w:tblStyle w:val="31"/>
        <w:tblW w:w="5000" w:type="pct"/>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83"/>
        <w:gridCol w:w="3543"/>
        <w:gridCol w:w="1514"/>
        <w:gridCol w:w="1514"/>
        <w:gridCol w:w="868"/>
      </w:tblGrid>
      <w:tr w14:paraId="45CC9D0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636" w:type="pct"/>
            <w:tcBorders>
              <w:top w:val="single" w:color="auto" w:sz="4" w:space="0"/>
              <w:bottom w:val="single" w:color="auto" w:sz="4" w:space="0"/>
            </w:tcBorders>
          </w:tcPr>
          <w:p w14:paraId="4F9A6F84">
            <w:pPr>
              <w:widowControl/>
              <w:rPr>
                <w:rFonts w:hint="eastAsia"/>
                <w:kern w:val="0"/>
                <w:szCs w:val="21"/>
              </w:rPr>
            </w:pPr>
            <w:r>
              <w:rPr>
                <w:rFonts w:hint="eastAsia"/>
                <w:kern w:val="0"/>
                <w:szCs w:val="21"/>
              </w:rPr>
              <w:t>债券简称</w:t>
            </w:r>
          </w:p>
        </w:tc>
        <w:tc>
          <w:tcPr>
            <w:tcW w:w="2079" w:type="pct"/>
            <w:tcBorders>
              <w:top w:val="single" w:color="auto" w:sz="4" w:space="0"/>
              <w:bottom w:val="single" w:color="auto" w:sz="4" w:space="0"/>
            </w:tcBorders>
            <w:vAlign w:val="center"/>
          </w:tcPr>
          <w:p w14:paraId="72B4F9CF">
            <w:pPr>
              <w:widowControl/>
              <w:rPr>
                <w:kern w:val="0"/>
                <w:szCs w:val="21"/>
              </w:rPr>
            </w:pPr>
            <w:r>
              <w:rPr>
                <w:kern w:val="0"/>
                <w:szCs w:val="21"/>
              </w:rPr>
              <w:t>发债主体</w:t>
            </w:r>
          </w:p>
        </w:tc>
        <w:tc>
          <w:tcPr>
            <w:tcW w:w="888" w:type="pct"/>
            <w:tcBorders>
              <w:top w:val="single" w:color="auto" w:sz="4" w:space="0"/>
              <w:bottom w:val="single" w:color="auto" w:sz="4" w:space="0"/>
            </w:tcBorders>
            <w:vAlign w:val="center"/>
          </w:tcPr>
          <w:p w14:paraId="23E078C1">
            <w:pPr>
              <w:widowControl/>
              <w:rPr>
                <w:kern w:val="0"/>
                <w:szCs w:val="21"/>
              </w:rPr>
            </w:pPr>
            <w:r>
              <w:rPr>
                <w:kern w:val="0"/>
                <w:szCs w:val="21"/>
              </w:rPr>
              <w:t>主体信用等级</w:t>
            </w:r>
          </w:p>
        </w:tc>
        <w:tc>
          <w:tcPr>
            <w:tcW w:w="888" w:type="pct"/>
            <w:tcBorders>
              <w:top w:val="single" w:color="auto" w:sz="4" w:space="0"/>
              <w:bottom w:val="single" w:color="auto" w:sz="4" w:space="0"/>
            </w:tcBorders>
            <w:vAlign w:val="center"/>
          </w:tcPr>
          <w:p w14:paraId="75855602">
            <w:pPr>
              <w:widowControl/>
              <w:rPr>
                <w:kern w:val="0"/>
                <w:szCs w:val="21"/>
              </w:rPr>
            </w:pPr>
            <w:r>
              <w:rPr>
                <w:kern w:val="0"/>
                <w:szCs w:val="21"/>
              </w:rPr>
              <w:t>债券信用等级</w:t>
            </w:r>
          </w:p>
        </w:tc>
        <w:tc>
          <w:tcPr>
            <w:tcW w:w="509" w:type="pct"/>
            <w:tcBorders>
              <w:top w:val="single" w:color="auto" w:sz="4" w:space="0"/>
              <w:bottom w:val="single" w:color="auto" w:sz="4" w:space="0"/>
            </w:tcBorders>
            <w:vAlign w:val="center"/>
          </w:tcPr>
          <w:p w14:paraId="17417906">
            <w:pPr>
              <w:widowControl/>
              <w:rPr>
                <w:kern w:val="0"/>
                <w:szCs w:val="21"/>
              </w:rPr>
            </w:pPr>
            <w:r>
              <w:rPr>
                <w:kern w:val="0"/>
                <w:szCs w:val="21"/>
              </w:rPr>
              <w:t>覆盖率</w:t>
            </w:r>
          </w:p>
        </w:tc>
      </w:tr>
      <w:tr w14:paraId="7D90742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636" w:type="pct"/>
            <w:tcBorders>
              <w:top w:val="single" w:color="auto" w:sz="4" w:space="0"/>
              <w:bottom w:val="nil"/>
            </w:tcBorders>
            <w:vAlign w:val="bottom"/>
          </w:tcPr>
          <w:p w14:paraId="55B17BDF">
            <w:pPr>
              <w:widowControl/>
              <w:rPr>
                <w:sz w:val="18"/>
                <w:szCs w:val="18"/>
              </w:rPr>
            </w:pPr>
            <w:r>
              <w:rPr>
                <w:sz w:val="18"/>
                <w:szCs w:val="18"/>
              </w:rPr>
              <w:t>08</w:t>
            </w:r>
            <w:r>
              <w:rPr>
                <w:rFonts w:hint="eastAsia"/>
                <w:sz w:val="18"/>
                <w:szCs w:val="18"/>
              </w:rPr>
              <w:t>合肥建投债</w:t>
            </w:r>
          </w:p>
        </w:tc>
        <w:tc>
          <w:tcPr>
            <w:tcW w:w="2079" w:type="pct"/>
            <w:tcBorders>
              <w:top w:val="single" w:color="auto" w:sz="4" w:space="0"/>
              <w:bottom w:val="nil"/>
            </w:tcBorders>
            <w:vAlign w:val="center"/>
          </w:tcPr>
          <w:p w14:paraId="14EA01CA">
            <w:pPr>
              <w:widowControl/>
              <w:rPr>
                <w:rFonts w:eastAsia="新宋体"/>
                <w:kern w:val="0"/>
                <w:sz w:val="18"/>
                <w:szCs w:val="18"/>
              </w:rPr>
            </w:pPr>
            <w:r>
              <w:rPr>
                <w:sz w:val="18"/>
                <w:szCs w:val="18"/>
              </w:rPr>
              <w:t>合肥市建设投资控股（集团）有限公司</w:t>
            </w:r>
          </w:p>
        </w:tc>
        <w:tc>
          <w:tcPr>
            <w:tcW w:w="888" w:type="pct"/>
            <w:tcBorders>
              <w:top w:val="single" w:color="auto" w:sz="4" w:space="0"/>
              <w:bottom w:val="nil"/>
            </w:tcBorders>
            <w:vAlign w:val="center"/>
          </w:tcPr>
          <w:p w14:paraId="70536BCF">
            <w:pPr>
              <w:widowControl/>
              <w:rPr>
                <w:rFonts w:hint="eastAsia" w:eastAsia="新宋体"/>
                <w:kern w:val="0"/>
                <w:sz w:val="18"/>
                <w:szCs w:val="18"/>
              </w:rPr>
            </w:pPr>
            <w:r>
              <w:rPr>
                <w:rFonts w:hint="eastAsia" w:eastAsia="新宋体"/>
                <w:kern w:val="0"/>
                <w:sz w:val="18"/>
                <w:szCs w:val="18"/>
              </w:rPr>
              <w:t>AA+</w:t>
            </w:r>
          </w:p>
        </w:tc>
        <w:tc>
          <w:tcPr>
            <w:tcW w:w="888" w:type="pct"/>
            <w:tcBorders>
              <w:top w:val="single" w:color="auto" w:sz="4" w:space="0"/>
              <w:bottom w:val="nil"/>
            </w:tcBorders>
            <w:vAlign w:val="center"/>
          </w:tcPr>
          <w:p w14:paraId="4B5BE4B3">
            <w:pPr>
              <w:widowControl/>
              <w:rPr>
                <w:rFonts w:hint="eastAsia" w:eastAsia="新宋体"/>
                <w:kern w:val="0"/>
                <w:sz w:val="18"/>
                <w:szCs w:val="18"/>
              </w:rPr>
            </w:pPr>
            <w:r>
              <w:rPr>
                <w:rFonts w:hint="eastAsia" w:eastAsia="新宋体"/>
                <w:kern w:val="0"/>
                <w:sz w:val="18"/>
                <w:szCs w:val="18"/>
              </w:rPr>
              <w:t>AAA</w:t>
            </w:r>
          </w:p>
        </w:tc>
        <w:tc>
          <w:tcPr>
            <w:tcW w:w="509" w:type="pct"/>
            <w:tcBorders>
              <w:top w:val="single" w:color="auto" w:sz="4" w:space="0"/>
              <w:bottom w:val="nil"/>
            </w:tcBorders>
            <w:vAlign w:val="center"/>
          </w:tcPr>
          <w:p w14:paraId="1F6194A6">
            <w:pPr>
              <w:widowControl/>
              <w:rPr>
                <w:rFonts w:hint="eastAsia" w:eastAsia="新宋体"/>
                <w:kern w:val="0"/>
                <w:sz w:val="18"/>
                <w:szCs w:val="18"/>
              </w:rPr>
            </w:pPr>
            <w:r>
              <w:rPr>
                <w:rFonts w:hint="eastAsia" w:eastAsia="新宋体"/>
                <w:kern w:val="0"/>
                <w:sz w:val="18"/>
                <w:szCs w:val="18"/>
              </w:rPr>
              <w:t>4.03倍</w:t>
            </w:r>
          </w:p>
        </w:tc>
      </w:tr>
      <w:tr w14:paraId="6F7F6CA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636" w:type="pct"/>
            <w:tcBorders>
              <w:top w:val="nil"/>
              <w:bottom w:val="nil"/>
            </w:tcBorders>
            <w:vAlign w:val="bottom"/>
          </w:tcPr>
          <w:p w14:paraId="29C5D451">
            <w:pPr>
              <w:widowControl/>
              <w:rPr>
                <w:rFonts w:eastAsia="新宋体"/>
                <w:kern w:val="0"/>
                <w:sz w:val="18"/>
                <w:szCs w:val="18"/>
              </w:rPr>
            </w:pPr>
            <w:r>
              <w:rPr>
                <w:sz w:val="18"/>
                <w:szCs w:val="18"/>
              </w:rPr>
              <w:t>08</w:t>
            </w:r>
            <w:r>
              <w:rPr>
                <w:rFonts w:hint="eastAsia"/>
                <w:sz w:val="18"/>
                <w:szCs w:val="18"/>
              </w:rPr>
              <w:t>天保投资债</w:t>
            </w:r>
          </w:p>
        </w:tc>
        <w:tc>
          <w:tcPr>
            <w:tcW w:w="2079" w:type="pct"/>
            <w:tcBorders>
              <w:top w:val="nil"/>
              <w:bottom w:val="nil"/>
            </w:tcBorders>
            <w:vAlign w:val="center"/>
          </w:tcPr>
          <w:p w14:paraId="256EE58B">
            <w:pPr>
              <w:widowControl/>
              <w:rPr>
                <w:rFonts w:eastAsia="新宋体"/>
                <w:kern w:val="0"/>
                <w:sz w:val="18"/>
                <w:szCs w:val="18"/>
              </w:rPr>
            </w:pPr>
            <w:r>
              <w:rPr>
                <w:rFonts w:eastAsia="新宋体"/>
                <w:kern w:val="0"/>
                <w:sz w:val="18"/>
                <w:szCs w:val="18"/>
              </w:rPr>
              <w:t>天津保税区投资有限公司</w:t>
            </w:r>
          </w:p>
        </w:tc>
        <w:tc>
          <w:tcPr>
            <w:tcW w:w="888" w:type="pct"/>
            <w:tcBorders>
              <w:top w:val="nil"/>
              <w:bottom w:val="nil"/>
            </w:tcBorders>
            <w:vAlign w:val="center"/>
          </w:tcPr>
          <w:p w14:paraId="2A68CF3A">
            <w:pPr>
              <w:widowControl/>
              <w:rPr>
                <w:rFonts w:eastAsia="新宋体"/>
                <w:kern w:val="0"/>
                <w:sz w:val="18"/>
                <w:szCs w:val="18"/>
              </w:rPr>
            </w:pPr>
            <w:r>
              <w:rPr>
                <w:rFonts w:eastAsia="新宋体"/>
                <w:kern w:val="0"/>
                <w:sz w:val="18"/>
                <w:szCs w:val="18"/>
              </w:rPr>
              <w:t>AA</w:t>
            </w:r>
          </w:p>
        </w:tc>
        <w:tc>
          <w:tcPr>
            <w:tcW w:w="888" w:type="pct"/>
            <w:tcBorders>
              <w:top w:val="nil"/>
              <w:bottom w:val="nil"/>
            </w:tcBorders>
            <w:vAlign w:val="center"/>
          </w:tcPr>
          <w:p w14:paraId="11E2B3B9">
            <w:pPr>
              <w:widowControl/>
              <w:rPr>
                <w:rFonts w:eastAsia="新宋体"/>
                <w:kern w:val="0"/>
                <w:sz w:val="18"/>
                <w:szCs w:val="18"/>
              </w:rPr>
            </w:pPr>
            <w:r>
              <w:rPr>
                <w:rFonts w:eastAsia="新宋体"/>
                <w:kern w:val="0"/>
                <w:sz w:val="18"/>
                <w:szCs w:val="18"/>
              </w:rPr>
              <w:t>AA</w:t>
            </w:r>
          </w:p>
        </w:tc>
        <w:tc>
          <w:tcPr>
            <w:tcW w:w="509" w:type="pct"/>
            <w:tcBorders>
              <w:top w:val="nil"/>
              <w:bottom w:val="nil"/>
            </w:tcBorders>
            <w:vAlign w:val="center"/>
          </w:tcPr>
          <w:p w14:paraId="411576E8">
            <w:pPr>
              <w:widowControl/>
              <w:rPr>
                <w:rFonts w:eastAsia="新宋体"/>
                <w:kern w:val="0"/>
                <w:sz w:val="18"/>
                <w:szCs w:val="18"/>
              </w:rPr>
            </w:pPr>
            <w:r>
              <w:rPr>
                <w:rFonts w:eastAsia="新宋体"/>
                <w:kern w:val="0"/>
                <w:sz w:val="18"/>
                <w:szCs w:val="18"/>
              </w:rPr>
              <w:t>1.82倍</w:t>
            </w:r>
          </w:p>
        </w:tc>
      </w:tr>
      <w:tr w14:paraId="26148B3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636" w:type="pct"/>
            <w:tcBorders>
              <w:top w:val="nil"/>
            </w:tcBorders>
            <w:vAlign w:val="bottom"/>
          </w:tcPr>
          <w:p w14:paraId="06795D94">
            <w:pPr>
              <w:rPr>
                <w:rFonts w:eastAsia="新宋体"/>
                <w:sz w:val="18"/>
                <w:szCs w:val="18"/>
              </w:rPr>
            </w:pPr>
            <w:r>
              <w:rPr>
                <w:sz w:val="18"/>
                <w:szCs w:val="18"/>
              </w:rPr>
              <w:t>08</w:t>
            </w:r>
            <w:r>
              <w:rPr>
                <w:rFonts w:hint="eastAsia"/>
                <w:sz w:val="18"/>
                <w:szCs w:val="18"/>
              </w:rPr>
              <w:t>苏高新债</w:t>
            </w:r>
          </w:p>
        </w:tc>
        <w:tc>
          <w:tcPr>
            <w:tcW w:w="2079" w:type="pct"/>
            <w:tcBorders>
              <w:top w:val="nil"/>
            </w:tcBorders>
            <w:vAlign w:val="center"/>
          </w:tcPr>
          <w:p w14:paraId="7907AEBC">
            <w:pPr>
              <w:rPr>
                <w:rFonts w:eastAsia="新宋体"/>
                <w:sz w:val="18"/>
                <w:szCs w:val="18"/>
              </w:rPr>
            </w:pPr>
            <w:r>
              <w:rPr>
                <w:rFonts w:eastAsia="新宋体"/>
                <w:sz w:val="18"/>
                <w:szCs w:val="18"/>
              </w:rPr>
              <w:t>苏州高新区经济发展集团总公司</w:t>
            </w:r>
          </w:p>
        </w:tc>
        <w:tc>
          <w:tcPr>
            <w:tcW w:w="888" w:type="pct"/>
            <w:tcBorders>
              <w:top w:val="nil"/>
            </w:tcBorders>
            <w:vAlign w:val="center"/>
          </w:tcPr>
          <w:p w14:paraId="36C75670">
            <w:pPr>
              <w:widowControl/>
              <w:rPr>
                <w:rFonts w:eastAsia="新宋体"/>
                <w:kern w:val="0"/>
                <w:sz w:val="18"/>
                <w:szCs w:val="18"/>
              </w:rPr>
            </w:pPr>
            <w:r>
              <w:rPr>
                <w:rFonts w:eastAsia="新宋体"/>
                <w:kern w:val="0"/>
                <w:sz w:val="18"/>
                <w:szCs w:val="18"/>
              </w:rPr>
              <w:t>AA-</w:t>
            </w:r>
          </w:p>
        </w:tc>
        <w:tc>
          <w:tcPr>
            <w:tcW w:w="888" w:type="pct"/>
            <w:tcBorders>
              <w:top w:val="nil"/>
            </w:tcBorders>
            <w:vAlign w:val="center"/>
          </w:tcPr>
          <w:p w14:paraId="184BCF25">
            <w:pPr>
              <w:widowControl/>
              <w:rPr>
                <w:rFonts w:eastAsia="新宋体"/>
                <w:kern w:val="0"/>
                <w:sz w:val="18"/>
                <w:szCs w:val="18"/>
              </w:rPr>
            </w:pPr>
            <w:r>
              <w:rPr>
                <w:rFonts w:eastAsia="新宋体"/>
                <w:kern w:val="0"/>
                <w:sz w:val="18"/>
                <w:szCs w:val="18"/>
              </w:rPr>
              <w:t>AAA</w:t>
            </w:r>
          </w:p>
        </w:tc>
        <w:tc>
          <w:tcPr>
            <w:tcW w:w="509" w:type="pct"/>
            <w:tcBorders>
              <w:top w:val="nil"/>
            </w:tcBorders>
            <w:vAlign w:val="center"/>
          </w:tcPr>
          <w:p w14:paraId="2F568AB8">
            <w:pPr>
              <w:widowControl/>
              <w:rPr>
                <w:rFonts w:eastAsia="新宋体"/>
                <w:kern w:val="0"/>
                <w:sz w:val="18"/>
                <w:szCs w:val="18"/>
              </w:rPr>
            </w:pPr>
            <w:r>
              <w:rPr>
                <w:rFonts w:eastAsia="新宋体"/>
                <w:kern w:val="0"/>
                <w:sz w:val="18"/>
                <w:szCs w:val="18"/>
              </w:rPr>
              <w:t>3.56倍</w:t>
            </w:r>
          </w:p>
        </w:tc>
      </w:tr>
      <w:tr w14:paraId="00865A5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636" w:type="pct"/>
            <w:vAlign w:val="center"/>
          </w:tcPr>
          <w:p w14:paraId="7D2E6731">
            <w:pPr>
              <w:rPr>
                <w:sz w:val="18"/>
                <w:szCs w:val="18"/>
              </w:rPr>
            </w:pPr>
            <w:r>
              <w:rPr>
                <w:rFonts w:hint="eastAsia"/>
                <w:sz w:val="18"/>
                <w:szCs w:val="18"/>
              </w:rPr>
              <w:t>09渝隆债</w:t>
            </w:r>
          </w:p>
        </w:tc>
        <w:tc>
          <w:tcPr>
            <w:tcW w:w="2079" w:type="pct"/>
            <w:vAlign w:val="center"/>
          </w:tcPr>
          <w:p w14:paraId="7839C04D">
            <w:pPr>
              <w:rPr>
                <w:sz w:val="18"/>
                <w:szCs w:val="18"/>
              </w:rPr>
            </w:pPr>
            <w:r>
              <w:rPr>
                <w:sz w:val="18"/>
                <w:szCs w:val="18"/>
              </w:rPr>
              <w:t>重庆渝隆资产经营(集团)有限公司</w:t>
            </w:r>
          </w:p>
        </w:tc>
        <w:tc>
          <w:tcPr>
            <w:tcW w:w="888" w:type="pct"/>
            <w:vAlign w:val="center"/>
          </w:tcPr>
          <w:p w14:paraId="5A9353C4">
            <w:pPr>
              <w:widowControl/>
              <w:rPr>
                <w:rFonts w:eastAsia="新宋体"/>
                <w:kern w:val="0"/>
                <w:sz w:val="18"/>
                <w:szCs w:val="18"/>
              </w:rPr>
            </w:pPr>
            <w:r>
              <w:rPr>
                <w:rFonts w:eastAsia="新宋体"/>
                <w:kern w:val="0"/>
                <w:sz w:val="18"/>
                <w:szCs w:val="18"/>
              </w:rPr>
              <w:t>AA</w:t>
            </w:r>
          </w:p>
        </w:tc>
        <w:tc>
          <w:tcPr>
            <w:tcW w:w="888" w:type="pct"/>
            <w:vAlign w:val="center"/>
          </w:tcPr>
          <w:p w14:paraId="6101618A">
            <w:pPr>
              <w:widowControl/>
              <w:rPr>
                <w:rFonts w:eastAsia="新宋体"/>
                <w:kern w:val="0"/>
                <w:sz w:val="18"/>
                <w:szCs w:val="18"/>
              </w:rPr>
            </w:pPr>
            <w:r>
              <w:rPr>
                <w:rFonts w:eastAsia="新宋体"/>
                <w:kern w:val="0"/>
                <w:sz w:val="18"/>
                <w:szCs w:val="18"/>
              </w:rPr>
              <w:t>AA</w:t>
            </w:r>
          </w:p>
        </w:tc>
        <w:tc>
          <w:tcPr>
            <w:tcW w:w="509" w:type="pct"/>
            <w:vAlign w:val="center"/>
          </w:tcPr>
          <w:p w14:paraId="0D07D516">
            <w:pPr>
              <w:widowControl/>
              <w:rPr>
                <w:rFonts w:eastAsia="新宋体"/>
                <w:kern w:val="0"/>
                <w:sz w:val="18"/>
                <w:szCs w:val="18"/>
              </w:rPr>
            </w:pPr>
            <w:r>
              <w:rPr>
                <w:rFonts w:eastAsia="新宋体"/>
                <w:kern w:val="0"/>
                <w:sz w:val="18"/>
                <w:szCs w:val="18"/>
              </w:rPr>
              <w:t>4.39倍</w:t>
            </w:r>
          </w:p>
        </w:tc>
      </w:tr>
      <w:tr w14:paraId="1FE8C03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636" w:type="pct"/>
            <w:vAlign w:val="center"/>
          </w:tcPr>
          <w:p w14:paraId="3D43F7DF">
            <w:pPr>
              <w:rPr>
                <w:sz w:val="18"/>
                <w:szCs w:val="18"/>
              </w:rPr>
            </w:pPr>
            <w:r>
              <w:rPr>
                <w:rFonts w:hint="eastAsia"/>
                <w:sz w:val="18"/>
                <w:szCs w:val="18"/>
              </w:rPr>
              <w:t>09春华债</w:t>
            </w:r>
          </w:p>
        </w:tc>
        <w:tc>
          <w:tcPr>
            <w:tcW w:w="2079" w:type="pct"/>
            <w:vAlign w:val="center"/>
          </w:tcPr>
          <w:p w14:paraId="7388F80E">
            <w:pPr>
              <w:rPr>
                <w:sz w:val="18"/>
                <w:szCs w:val="18"/>
              </w:rPr>
            </w:pPr>
            <w:r>
              <w:rPr>
                <w:sz w:val="18"/>
                <w:szCs w:val="18"/>
              </w:rPr>
              <w:t>呼和浩特春华水务开发有限责任公司</w:t>
            </w:r>
          </w:p>
        </w:tc>
        <w:tc>
          <w:tcPr>
            <w:tcW w:w="888" w:type="pct"/>
            <w:vAlign w:val="center"/>
          </w:tcPr>
          <w:p w14:paraId="68A138C7">
            <w:pPr>
              <w:widowControl/>
              <w:rPr>
                <w:rFonts w:eastAsia="新宋体"/>
                <w:kern w:val="0"/>
                <w:sz w:val="18"/>
                <w:szCs w:val="18"/>
              </w:rPr>
            </w:pPr>
            <w:r>
              <w:rPr>
                <w:rFonts w:eastAsia="新宋体"/>
                <w:kern w:val="0"/>
                <w:sz w:val="18"/>
                <w:szCs w:val="18"/>
              </w:rPr>
              <w:t>AA</w:t>
            </w:r>
          </w:p>
        </w:tc>
        <w:tc>
          <w:tcPr>
            <w:tcW w:w="888" w:type="pct"/>
            <w:vAlign w:val="center"/>
          </w:tcPr>
          <w:p w14:paraId="0C0C28B3">
            <w:pPr>
              <w:widowControl/>
              <w:rPr>
                <w:rFonts w:eastAsia="新宋体"/>
                <w:kern w:val="0"/>
                <w:sz w:val="18"/>
                <w:szCs w:val="18"/>
              </w:rPr>
            </w:pPr>
            <w:r>
              <w:rPr>
                <w:rFonts w:eastAsia="新宋体"/>
                <w:kern w:val="0"/>
                <w:sz w:val="18"/>
                <w:szCs w:val="18"/>
              </w:rPr>
              <w:t>AA+</w:t>
            </w:r>
          </w:p>
        </w:tc>
        <w:tc>
          <w:tcPr>
            <w:tcW w:w="509" w:type="pct"/>
            <w:vAlign w:val="center"/>
          </w:tcPr>
          <w:p w14:paraId="49821EEA">
            <w:pPr>
              <w:widowControl/>
              <w:rPr>
                <w:rFonts w:eastAsia="新宋体"/>
                <w:kern w:val="0"/>
                <w:sz w:val="18"/>
                <w:szCs w:val="18"/>
              </w:rPr>
            </w:pPr>
            <w:r>
              <w:rPr>
                <w:rFonts w:eastAsia="新宋体"/>
                <w:kern w:val="0"/>
                <w:sz w:val="18"/>
                <w:szCs w:val="18"/>
              </w:rPr>
              <w:t>2.38倍</w:t>
            </w:r>
          </w:p>
        </w:tc>
      </w:tr>
      <w:tr w14:paraId="23FE1B2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636" w:type="pct"/>
            <w:vAlign w:val="center"/>
          </w:tcPr>
          <w:p w14:paraId="3F22C337">
            <w:pPr>
              <w:rPr>
                <w:rFonts w:eastAsia="新宋体"/>
                <w:sz w:val="18"/>
                <w:szCs w:val="18"/>
              </w:rPr>
            </w:pPr>
            <w:r>
              <w:rPr>
                <w:rFonts w:hint="eastAsia"/>
                <w:sz w:val="18"/>
                <w:szCs w:val="18"/>
              </w:rPr>
              <w:t>09长春城开债</w:t>
            </w:r>
          </w:p>
        </w:tc>
        <w:tc>
          <w:tcPr>
            <w:tcW w:w="2079" w:type="pct"/>
            <w:vAlign w:val="center"/>
          </w:tcPr>
          <w:p w14:paraId="33A7E887">
            <w:pPr>
              <w:rPr>
                <w:rFonts w:eastAsia="新宋体"/>
                <w:sz w:val="18"/>
                <w:szCs w:val="18"/>
              </w:rPr>
            </w:pPr>
            <w:r>
              <w:rPr>
                <w:rFonts w:eastAsia="新宋体"/>
                <w:sz w:val="18"/>
                <w:szCs w:val="18"/>
              </w:rPr>
              <w:t>长春城市开发(集团)有限公司</w:t>
            </w:r>
          </w:p>
        </w:tc>
        <w:tc>
          <w:tcPr>
            <w:tcW w:w="888" w:type="pct"/>
            <w:vAlign w:val="center"/>
          </w:tcPr>
          <w:p w14:paraId="4B904AD3">
            <w:pPr>
              <w:widowControl/>
              <w:rPr>
                <w:rFonts w:eastAsia="新宋体"/>
                <w:kern w:val="0"/>
                <w:sz w:val="18"/>
                <w:szCs w:val="18"/>
              </w:rPr>
            </w:pPr>
            <w:r>
              <w:rPr>
                <w:rFonts w:eastAsia="新宋体"/>
                <w:kern w:val="0"/>
                <w:sz w:val="18"/>
                <w:szCs w:val="18"/>
              </w:rPr>
              <w:t>AA</w:t>
            </w:r>
          </w:p>
        </w:tc>
        <w:tc>
          <w:tcPr>
            <w:tcW w:w="888" w:type="pct"/>
            <w:vAlign w:val="center"/>
          </w:tcPr>
          <w:p w14:paraId="79935AF0">
            <w:pPr>
              <w:widowControl/>
              <w:rPr>
                <w:rFonts w:eastAsia="新宋体"/>
                <w:kern w:val="0"/>
                <w:sz w:val="18"/>
                <w:szCs w:val="18"/>
              </w:rPr>
            </w:pPr>
            <w:r>
              <w:rPr>
                <w:rFonts w:eastAsia="新宋体"/>
                <w:kern w:val="0"/>
                <w:sz w:val="18"/>
                <w:szCs w:val="18"/>
              </w:rPr>
              <w:t>AA+</w:t>
            </w:r>
          </w:p>
        </w:tc>
        <w:tc>
          <w:tcPr>
            <w:tcW w:w="509" w:type="pct"/>
            <w:vAlign w:val="center"/>
          </w:tcPr>
          <w:p w14:paraId="2514A4AC">
            <w:pPr>
              <w:widowControl/>
              <w:rPr>
                <w:rFonts w:eastAsia="新宋体"/>
                <w:kern w:val="0"/>
                <w:sz w:val="18"/>
                <w:szCs w:val="18"/>
              </w:rPr>
            </w:pPr>
            <w:r>
              <w:rPr>
                <w:rFonts w:eastAsia="新宋体"/>
                <w:kern w:val="0"/>
                <w:sz w:val="18"/>
                <w:szCs w:val="18"/>
              </w:rPr>
              <w:t>6.78倍</w:t>
            </w:r>
          </w:p>
        </w:tc>
      </w:tr>
      <w:tr w14:paraId="020C607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636" w:type="pct"/>
            <w:vAlign w:val="center"/>
          </w:tcPr>
          <w:p w14:paraId="66645147">
            <w:pPr>
              <w:rPr>
                <w:sz w:val="18"/>
                <w:szCs w:val="18"/>
              </w:rPr>
            </w:pPr>
            <w:r>
              <w:rPr>
                <w:rFonts w:hint="eastAsia"/>
                <w:sz w:val="18"/>
                <w:szCs w:val="18"/>
              </w:rPr>
              <w:t>09铜城投债01</w:t>
            </w:r>
          </w:p>
        </w:tc>
        <w:tc>
          <w:tcPr>
            <w:tcW w:w="2079" w:type="pct"/>
            <w:vAlign w:val="center"/>
          </w:tcPr>
          <w:p w14:paraId="318EEDC8">
            <w:pPr>
              <w:rPr>
                <w:sz w:val="18"/>
                <w:szCs w:val="18"/>
              </w:rPr>
            </w:pPr>
            <w:r>
              <w:rPr>
                <w:sz w:val="18"/>
                <w:szCs w:val="18"/>
              </w:rPr>
              <w:t>铜陵市城市建设投资开发有限责任公司</w:t>
            </w:r>
          </w:p>
        </w:tc>
        <w:tc>
          <w:tcPr>
            <w:tcW w:w="888" w:type="pct"/>
            <w:vAlign w:val="center"/>
          </w:tcPr>
          <w:p w14:paraId="5344D517">
            <w:pPr>
              <w:widowControl/>
              <w:rPr>
                <w:rFonts w:eastAsia="新宋体"/>
                <w:kern w:val="0"/>
                <w:sz w:val="18"/>
                <w:szCs w:val="18"/>
              </w:rPr>
            </w:pPr>
            <w:r>
              <w:rPr>
                <w:rFonts w:eastAsia="新宋体"/>
                <w:kern w:val="0"/>
                <w:sz w:val="18"/>
                <w:szCs w:val="18"/>
              </w:rPr>
              <w:t>AA-</w:t>
            </w:r>
          </w:p>
        </w:tc>
        <w:tc>
          <w:tcPr>
            <w:tcW w:w="888" w:type="pct"/>
            <w:vAlign w:val="center"/>
          </w:tcPr>
          <w:p w14:paraId="12AFBF7B">
            <w:pPr>
              <w:widowControl/>
              <w:rPr>
                <w:rFonts w:eastAsia="新宋体"/>
                <w:kern w:val="0"/>
                <w:sz w:val="18"/>
                <w:szCs w:val="18"/>
              </w:rPr>
            </w:pPr>
            <w:r>
              <w:rPr>
                <w:rFonts w:eastAsia="新宋体"/>
                <w:kern w:val="0"/>
                <w:sz w:val="18"/>
                <w:szCs w:val="18"/>
              </w:rPr>
              <w:t>AA</w:t>
            </w:r>
          </w:p>
        </w:tc>
        <w:tc>
          <w:tcPr>
            <w:tcW w:w="509" w:type="pct"/>
            <w:vAlign w:val="center"/>
          </w:tcPr>
          <w:p w14:paraId="7B518947">
            <w:pPr>
              <w:widowControl/>
              <w:rPr>
                <w:rFonts w:eastAsia="新宋体"/>
                <w:kern w:val="0"/>
                <w:sz w:val="18"/>
                <w:szCs w:val="18"/>
              </w:rPr>
            </w:pPr>
            <w:r>
              <w:rPr>
                <w:rFonts w:eastAsia="新宋体"/>
                <w:kern w:val="0"/>
                <w:sz w:val="18"/>
                <w:szCs w:val="18"/>
              </w:rPr>
              <w:t>3.70倍</w:t>
            </w:r>
          </w:p>
        </w:tc>
      </w:tr>
      <w:tr w14:paraId="228058B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636" w:type="pct"/>
            <w:vAlign w:val="center"/>
          </w:tcPr>
          <w:p w14:paraId="2FDD1F21">
            <w:pPr>
              <w:rPr>
                <w:rFonts w:eastAsia="新宋体"/>
                <w:sz w:val="18"/>
                <w:szCs w:val="18"/>
              </w:rPr>
            </w:pPr>
            <w:r>
              <w:rPr>
                <w:rFonts w:hint="eastAsia"/>
                <w:sz w:val="18"/>
                <w:szCs w:val="18"/>
              </w:rPr>
              <w:t>09津城投2</w:t>
            </w:r>
          </w:p>
        </w:tc>
        <w:tc>
          <w:tcPr>
            <w:tcW w:w="2079" w:type="pct"/>
            <w:vAlign w:val="center"/>
          </w:tcPr>
          <w:p w14:paraId="50FFF86D">
            <w:pPr>
              <w:rPr>
                <w:rFonts w:eastAsia="新宋体"/>
                <w:sz w:val="18"/>
                <w:szCs w:val="18"/>
              </w:rPr>
            </w:pPr>
            <w:r>
              <w:rPr>
                <w:rFonts w:eastAsia="新宋体"/>
                <w:sz w:val="18"/>
                <w:szCs w:val="18"/>
              </w:rPr>
              <w:t>天津城市基础设施建设投资集团有限公司</w:t>
            </w:r>
          </w:p>
        </w:tc>
        <w:tc>
          <w:tcPr>
            <w:tcW w:w="888" w:type="pct"/>
            <w:vAlign w:val="center"/>
          </w:tcPr>
          <w:p w14:paraId="06EA4A5D">
            <w:pPr>
              <w:widowControl/>
              <w:rPr>
                <w:rFonts w:eastAsia="新宋体"/>
                <w:kern w:val="0"/>
                <w:sz w:val="18"/>
                <w:szCs w:val="18"/>
              </w:rPr>
            </w:pPr>
            <w:r>
              <w:rPr>
                <w:rFonts w:eastAsia="新宋体"/>
                <w:kern w:val="0"/>
                <w:sz w:val="18"/>
                <w:szCs w:val="18"/>
              </w:rPr>
              <w:t>AA+</w:t>
            </w:r>
          </w:p>
        </w:tc>
        <w:tc>
          <w:tcPr>
            <w:tcW w:w="888" w:type="pct"/>
            <w:vAlign w:val="center"/>
          </w:tcPr>
          <w:p w14:paraId="65338050">
            <w:pPr>
              <w:widowControl/>
              <w:rPr>
                <w:rFonts w:eastAsia="新宋体"/>
                <w:kern w:val="0"/>
                <w:sz w:val="18"/>
                <w:szCs w:val="18"/>
              </w:rPr>
            </w:pPr>
            <w:r>
              <w:rPr>
                <w:rFonts w:eastAsia="新宋体"/>
                <w:kern w:val="0"/>
                <w:sz w:val="18"/>
                <w:szCs w:val="18"/>
              </w:rPr>
              <w:t>AAA</w:t>
            </w:r>
          </w:p>
        </w:tc>
        <w:tc>
          <w:tcPr>
            <w:tcW w:w="509" w:type="pct"/>
            <w:vAlign w:val="center"/>
          </w:tcPr>
          <w:p w14:paraId="03CE758D">
            <w:pPr>
              <w:widowControl/>
              <w:rPr>
                <w:rFonts w:eastAsia="新宋体"/>
                <w:kern w:val="0"/>
                <w:sz w:val="18"/>
                <w:szCs w:val="18"/>
              </w:rPr>
            </w:pPr>
            <w:r>
              <w:rPr>
                <w:rFonts w:eastAsia="新宋体"/>
                <w:kern w:val="0"/>
                <w:sz w:val="18"/>
                <w:szCs w:val="18"/>
              </w:rPr>
              <w:t>3.26倍</w:t>
            </w:r>
          </w:p>
        </w:tc>
      </w:tr>
      <w:tr w14:paraId="3539DCE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636" w:type="pct"/>
            <w:vAlign w:val="center"/>
          </w:tcPr>
          <w:p w14:paraId="30D78087">
            <w:pPr>
              <w:rPr>
                <w:rFonts w:eastAsia="新宋体"/>
                <w:sz w:val="18"/>
                <w:szCs w:val="18"/>
              </w:rPr>
            </w:pPr>
            <w:r>
              <w:rPr>
                <w:rFonts w:hint="eastAsia"/>
                <w:sz w:val="18"/>
                <w:szCs w:val="18"/>
              </w:rPr>
              <w:t>09镇城投债</w:t>
            </w:r>
          </w:p>
        </w:tc>
        <w:tc>
          <w:tcPr>
            <w:tcW w:w="2079" w:type="pct"/>
            <w:vAlign w:val="center"/>
          </w:tcPr>
          <w:p w14:paraId="566A890B">
            <w:pPr>
              <w:rPr>
                <w:rFonts w:eastAsia="新宋体"/>
                <w:sz w:val="18"/>
                <w:szCs w:val="18"/>
              </w:rPr>
            </w:pPr>
            <w:r>
              <w:rPr>
                <w:rFonts w:eastAsia="新宋体"/>
                <w:sz w:val="18"/>
                <w:szCs w:val="18"/>
              </w:rPr>
              <w:t>镇江市城市建设投资公司</w:t>
            </w:r>
          </w:p>
        </w:tc>
        <w:tc>
          <w:tcPr>
            <w:tcW w:w="888" w:type="pct"/>
            <w:vAlign w:val="center"/>
          </w:tcPr>
          <w:p w14:paraId="50184835">
            <w:pPr>
              <w:widowControl/>
              <w:rPr>
                <w:rFonts w:eastAsia="新宋体"/>
                <w:kern w:val="0"/>
                <w:sz w:val="18"/>
                <w:szCs w:val="18"/>
              </w:rPr>
            </w:pPr>
            <w:r>
              <w:rPr>
                <w:rFonts w:eastAsia="新宋体"/>
                <w:kern w:val="0"/>
                <w:sz w:val="18"/>
                <w:szCs w:val="18"/>
              </w:rPr>
              <w:t>AA-</w:t>
            </w:r>
          </w:p>
        </w:tc>
        <w:tc>
          <w:tcPr>
            <w:tcW w:w="888" w:type="pct"/>
            <w:vAlign w:val="center"/>
          </w:tcPr>
          <w:p w14:paraId="4E96F198">
            <w:pPr>
              <w:widowControl/>
              <w:rPr>
                <w:rFonts w:eastAsia="新宋体"/>
                <w:kern w:val="0"/>
                <w:sz w:val="18"/>
                <w:szCs w:val="18"/>
              </w:rPr>
            </w:pPr>
            <w:r>
              <w:rPr>
                <w:rFonts w:eastAsia="新宋体"/>
                <w:kern w:val="0"/>
                <w:sz w:val="18"/>
                <w:szCs w:val="18"/>
              </w:rPr>
              <w:t>AA+</w:t>
            </w:r>
          </w:p>
        </w:tc>
        <w:tc>
          <w:tcPr>
            <w:tcW w:w="509" w:type="pct"/>
            <w:vAlign w:val="center"/>
          </w:tcPr>
          <w:p w14:paraId="0FBF33FB">
            <w:pPr>
              <w:widowControl/>
              <w:rPr>
                <w:rFonts w:eastAsia="新宋体"/>
                <w:kern w:val="0"/>
                <w:sz w:val="18"/>
                <w:szCs w:val="18"/>
              </w:rPr>
            </w:pPr>
            <w:r>
              <w:rPr>
                <w:rFonts w:eastAsia="新宋体"/>
                <w:kern w:val="0"/>
                <w:sz w:val="18"/>
                <w:szCs w:val="18"/>
              </w:rPr>
              <w:t>3.24倍</w:t>
            </w:r>
          </w:p>
        </w:tc>
      </w:tr>
      <w:tr w14:paraId="3C2BF29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636" w:type="pct"/>
            <w:vAlign w:val="center"/>
          </w:tcPr>
          <w:p w14:paraId="07DC7704">
            <w:pPr>
              <w:rPr>
                <w:rFonts w:eastAsia="新宋体"/>
                <w:sz w:val="18"/>
                <w:szCs w:val="18"/>
              </w:rPr>
            </w:pPr>
            <w:r>
              <w:rPr>
                <w:rFonts w:hint="eastAsia"/>
                <w:sz w:val="18"/>
                <w:szCs w:val="18"/>
              </w:rPr>
              <w:t>09昆创控债</w:t>
            </w:r>
          </w:p>
        </w:tc>
        <w:tc>
          <w:tcPr>
            <w:tcW w:w="2079" w:type="pct"/>
            <w:vAlign w:val="center"/>
          </w:tcPr>
          <w:p w14:paraId="2FCE99EA">
            <w:pPr>
              <w:rPr>
                <w:rFonts w:eastAsia="新宋体"/>
                <w:sz w:val="18"/>
                <w:szCs w:val="18"/>
              </w:rPr>
            </w:pPr>
            <w:r>
              <w:rPr>
                <w:rFonts w:eastAsia="新宋体"/>
                <w:sz w:val="18"/>
                <w:szCs w:val="18"/>
              </w:rPr>
              <w:t>昆山市创业控股有限公司</w:t>
            </w:r>
          </w:p>
        </w:tc>
        <w:tc>
          <w:tcPr>
            <w:tcW w:w="888" w:type="pct"/>
            <w:vAlign w:val="center"/>
          </w:tcPr>
          <w:p w14:paraId="23F36819">
            <w:pPr>
              <w:widowControl/>
              <w:rPr>
                <w:rFonts w:eastAsia="新宋体"/>
                <w:kern w:val="0"/>
                <w:sz w:val="18"/>
                <w:szCs w:val="18"/>
              </w:rPr>
            </w:pPr>
            <w:r>
              <w:rPr>
                <w:rFonts w:eastAsia="新宋体"/>
                <w:kern w:val="0"/>
                <w:sz w:val="18"/>
                <w:szCs w:val="18"/>
              </w:rPr>
              <w:t>AA</w:t>
            </w:r>
          </w:p>
        </w:tc>
        <w:tc>
          <w:tcPr>
            <w:tcW w:w="888" w:type="pct"/>
            <w:vAlign w:val="center"/>
          </w:tcPr>
          <w:p w14:paraId="4BED4280">
            <w:pPr>
              <w:widowControl/>
              <w:rPr>
                <w:rFonts w:eastAsia="新宋体"/>
                <w:kern w:val="0"/>
                <w:sz w:val="18"/>
                <w:szCs w:val="18"/>
              </w:rPr>
            </w:pPr>
            <w:r>
              <w:rPr>
                <w:rFonts w:eastAsia="新宋体"/>
                <w:kern w:val="0"/>
                <w:sz w:val="18"/>
                <w:szCs w:val="18"/>
              </w:rPr>
              <w:t>AAA</w:t>
            </w:r>
          </w:p>
        </w:tc>
        <w:tc>
          <w:tcPr>
            <w:tcW w:w="509" w:type="pct"/>
            <w:vAlign w:val="center"/>
          </w:tcPr>
          <w:p w14:paraId="681D03E9">
            <w:pPr>
              <w:widowControl/>
              <w:rPr>
                <w:rFonts w:eastAsia="新宋体"/>
                <w:kern w:val="0"/>
                <w:sz w:val="18"/>
                <w:szCs w:val="18"/>
              </w:rPr>
            </w:pPr>
            <w:r>
              <w:rPr>
                <w:rFonts w:eastAsia="新宋体"/>
                <w:kern w:val="0"/>
                <w:sz w:val="18"/>
                <w:szCs w:val="18"/>
              </w:rPr>
              <w:t>2.73倍</w:t>
            </w:r>
          </w:p>
        </w:tc>
      </w:tr>
      <w:tr w14:paraId="1E1FB72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636" w:type="pct"/>
            <w:vAlign w:val="center"/>
          </w:tcPr>
          <w:p w14:paraId="7D054DE2">
            <w:pPr>
              <w:rPr>
                <w:rFonts w:eastAsia="新宋体"/>
                <w:sz w:val="18"/>
                <w:szCs w:val="18"/>
              </w:rPr>
            </w:pPr>
            <w:r>
              <w:rPr>
                <w:rFonts w:hint="eastAsia"/>
                <w:sz w:val="18"/>
                <w:szCs w:val="18"/>
              </w:rPr>
              <w:t>09吴国资债</w:t>
            </w:r>
          </w:p>
        </w:tc>
        <w:tc>
          <w:tcPr>
            <w:tcW w:w="2079" w:type="pct"/>
            <w:vAlign w:val="center"/>
          </w:tcPr>
          <w:p w14:paraId="4F89D38F">
            <w:pPr>
              <w:rPr>
                <w:rFonts w:eastAsia="新宋体"/>
                <w:sz w:val="18"/>
                <w:szCs w:val="18"/>
              </w:rPr>
            </w:pPr>
            <w:r>
              <w:rPr>
                <w:rFonts w:eastAsia="新宋体"/>
                <w:sz w:val="18"/>
                <w:szCs w:val="18"/>
              </w:rPr>
              <w:t>吴江市东方国有资产经营有限公司</w:t>
            </w:r>
          </w:p>
        </w:tc>
        <w:tc>
          <w:tcPr>
            <w:tcW w:w="888" w:type="pct"/>
            <w:vAlign w:val="center"/>
          </w:tcPr>
          <w:p w14:paraId="7585E38C">
            <w:pPr>
              <w:widowControl/>
              <w:rPr>
                <w:rFonts w:eastAsia="新宋体"/>
                <w:kern w:val="0"/>
                <w:sz w:val="18"/>
                <w:szCs w:val="18"/>
              </w:rPr>
            </w:pPr>
            <w:r>
              <w:rPr>
                <w:rFonts w:eastAsia="新宋体"/>
                <w:kern w:val="0"/>
                <w:sz w:val="18"/>
                <w:szCs w:val="18"/>
              </w:rPr>
              <w:t>AA-</w:t>
            </w:r>
          </w:p>
        </w:tc>
        <w:tc>
          <w:tcPr>
            <w:tcW w:w="888" w:type="pct"/>
            <w:vAlign w:val="center"/>
          </w:tcPr>
          <w:p w14:paraId="2C776074">
            <w:pPr>
              <w:widowControl/>
              <w:rPr>
                <w:rFonts w:eastAsia="新宋体"/>
                <w:kern w:val="0"/>
                <w:sz w:val="18"/>
                <w:szCs w:val="18"/>
              </w:rPr>
            </w:pPr>
            <w:r>
              <w:rPr>
                <w:rFonts w:eastAsia="新宋体"/>
                <w:kern w:val="0"/>
                <w:sz w:val="18"/>
                <w:szCs w:val="18"/>
              </w:rPr>
              <w:t>AA+</w:t>
            </w:r>
          </w:p>
        </w:tc>
        <w:tc>
          <w:tcPr>
            <w:tcW w:w="509" w:type="pct"/>
            <w:vAlign w:val="center"/>
          </w:tcPr>
          <w:p w14:paraId="7ABC1FDF">
            <w:pPr>
              <w:widowControl/>
              <w:rPr>
                <w:rFonts w:eastAsia="新宋体"/>
                <w:kern w:val="0"/>
                <w:sz w:val="18"/>
                <w:szCs w:val="18"/>
              </w:rPr>
            </w:pPr>
            <w:r>
              <w:rPr>
                <w:rFonts w:eastAsia="新宋体"/>
                <w:kern w:val="0"/>
                <w:sz w:val="18"/>
                <w:szCs w:val="18"/>
              </w:rPr>
              <w:t>4.24倍</w:t>
            </w:r>
          </w:p>
        </w:tc>
      </w:tr>
      <w:tr w14:paraId="787C93C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636" w:type="pct"/>
            <w:vAlign w:val="center"/>
          </w:tcPr>
          <w:p w14:paraId="41C1566A">
            <w:pPr>
              <w:rPr>
                <w:rFonts w:eastAsia="新宋体"/>
                <w:sz w:val="18"/>
                <w:szCs w:val="18"/>
              </w:rPr>
            </w:pPr>
            <w:r>
              <w:rPr>
                <w:rFonts w:hint="eastAsia"/>
                <w:sz w:val="18"/>
                <w:szCs w:val="18"/>
              </w:rPr>
              <w:t>09池城投债</w:t>
            </w:r>
          </w:p>
        </w:tc>
        <w:tc>
          <w:tcPr>
            <w:tcW w:w="2079" w:type="pct"/>
            <w:vAlign w:val="center"/>
          </w:tcPr>
          <w:p w14:paraId="311CE9CA">
            <w:pPr>
              <w:rPr>
                <w:rFonts w:eastAsia="新宋体"/>
                <w:sz w:val="18"/>
                <w:szCs w:val="18"/>
              </w:rPr>
            </w:pPr>
            <w:r>
              <w:rPr>
                <w:rFonts w:eastAsia="新宋体"/>
                <w:sz w:val="18"/>
                <w:szCs w:val="18"/>
              </w:rPr>
              <w:t>池州城市经营投资有限公司</w:t>
            </w:r>
          </w:p>
        </w:tc>
        <w:tc>
          <w:tcPr>
            <w:tcW w:w="888" w:type="pct"/>
            <w:vAlign w:val="center"/>
          </w:tcPr>
          <w:p w14:paraId="3D41B696">
            <w:pPr>
              <w:widowControl/>
              <w:rPr>
                <w:rFonts w:eastAsia="新宋体"/>
                <w:kern w:val="0"/>
                <w:sz w:val="18"/>
                <w:szCs w:val="18"/>
              </w:rPr>
            </w:pPr>
            <w:r>
              <w:rPr>
                <w:rFonts w:eastAsia="新宋体"/>
                <w:kern w:val="0"/>
                <w:sz w:val="18"/>
                <w:szCs w:val="18"/>
              </w:rPr>
              <w:t>A+</w:t>
            </w:r>
          </w:p>
        </w:tc>
        <w:tc>
          <w:tcPr>
            <w:tcW w:w="888" w:type="pct"/>
            <w:vAlign w:val="center"/>
          </w:tcPr>
          <w:p w14:paraId="1D0667EB">
            <w:pPr>
              <w:widowControl/>
              <w:rPr>
                <w:rFonts w:eastAsia="新宋体"/>
                <w:kern w:val="0"/>
                <w:sz w:val="18"/>
                <w:szCs w:val="18"/>
              </w:rPr>
            </w:pPr>
            <w:r>
              <w:rPr>
                <w:rFonts w:eastAsia="新宋体"/>
                <w:kern w:val="0"/>
                <w:sz w:val="18"/>
                <w:szCs w:val="18"/>
              </w:rPr>
              <w:t>AA</w:t>
            </w:r>
          </w:p>
        </w:tc>
        <w:tc>
          <w:tcPr>
            <w:tcW w:w="509" w:type="pct"/>
            <w:vAlign w:val="center"/>
          </w:tcPr>
          <w:p w14:paraId="19CD6A88">
            <w:pPr>
              <w:widowControl/>
              <w:rPr>
                <w:rFonts w:eastAsia="新宋体"/>
                <w:kern w:val="0"/>
                <w:sz w:val="18"/>
                <w:szCs w:val="18"/>
              </w:rPr>
            </w:pPr>
            <w:r>
              <w:rPr>
                <w:rFonts w:eastAsia="新宋体"/>
                <w:kern w:val="0"/>
                <w:sz w:val="18"/>
                <w:szCs w:val="18"/>
              </w:rPr>
              <w:t>1.90倍</w:t>
            </w:r>
          </w:p>
        </w:tc>
      </w:tr>
      <w:tr w14:paraId="7650554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636" w:type="pct"/>
            <w:vAlign w:val="center"/>
          </w:tcPr>
          <w:p w14:paraId="5E3F5313">
            <w:pPr>
              <w:rPr>
                <w:rFonts w:eastAsia="新宋体"/>
                <w:sz w:val="18"/>
                <w:szCs w:val="18"/>
              </w:rPr>
            </w:pPr>
            <w:r>
              <w:rPr>
                <w:rFonts w:hint="eastAsia"/>
                <w:sz w:val="18"/>
                <w:szCs w:val="18"/>
              </w:rPr>
              <w:t>09闽漳龙债</w:t>
            </w:r>
          </w:p>
        </w:tc>
        <w:tc>
          <w:tcPr>
            <w:tcW w:w="2079" w:type="pct"/>
            <w:vAlign w:val="center"/>
          </w:tcPr>
          <w:p w14:paraId="3E62E8E1">
            <w:pPr>
              <w:rPr>
                <w:rFonts w:eastAsia="新宋体"/>
                <w:sz w:val="18"/>
                <w:szCs w:val="18"/>
              </w:rPr>
            </w:pPr>
            <w:r>
              <w:rPr>
                <w:rFonts w:eastAsia="新宋体"/>
                <w:sz w:val="18"/>
                <w:szCs w:val="18"/>
              </w:rPr>
              <w:t>福建漳龙实业有限公司</w:t>
            </w:r>
          </w:p>
        </w:tc>
        <w:tc>
          <w:tcPr>
            <w:tcW w:w="888" w:type="pct"/>
            <w:vAlign w:val="center"/>
          </w:tcPr>
          <w:p w14:paraId="738CC592">
            <w:pPr>
              <w:widowControl/>
              <w:rPr>
                <w:rFonts w:eastAsia="新宋体"/>
                <w:kern w:val="0"/>
                <w:sz w:val="18"/>
                <w:szCs w:val="18"/>
              </w:rPr>
            </w:pPr>
            <w:r>
              <w:rPr>
                <w:rFonts w:eastAsia="新宋体"/>
                <w:kern w:val="0"/>
                <w:sz w:val="18"/>
                <w:szCs w:val="18"/>
              </w:rPr>
              <w:t>AA-</w:t>
            </w:r>
          </w:p>
        </w:tc>
        <w:tc>
          <w:tcPr>
            <w:tcW w:w="888" w:type="pct"/>
            <w:vAlign w:val="center"/>
          </w:tcPr>
          <w:p w14:paraId="7A8456F7">
            <w:pPr>
              <w:widowControl/>
              <w:rPr>
                <w:rFonts w:eastAsia="新宋体"/>
                <w:kern w:val="0"/>
                <w:sz w:val="18"/>
                <w:szCs w:val="18"/>
              </w:rPr>
            </w:pPr>
            <w:r>
              <w:rPr>
                <w:rFonts w:eastAsia="新宋体"/>
                <w:kern w:val="0"/>
                <w:sz w:val="18"/>
                <w:szCs w:val="18"/>
              </w:rPr>
              <w:t>AA</w:t>
            </w:r>
          </w:p>
        </w:tc>
        <w:tc>
          <w:tcPr>
            <w:tcW w:w="509" w:type="pct"/>
            <w:vAlign w:val="center"/>
          </w:tcPr>
          <w:p w14:paraId="42093558">
            <w:pPr>
              <w:widowControl/>
              <w:rPr>
                <w:rFonts w:eastAsia="新宋体"/>
                <w:kern w:val="0"/>
                <w:sz w:val="18"/>
                <w:szCs w:val="18"/>
              </w:rPr>
            </w:pPr>
            <w:r>
              <w:rPr>
                <w:rFonts w:eastAsia="新宋体"/>
                <w:kern w:val="0"/>
                <w:sz w:val="18"/>
                <w:szCs w:val="18"/>
              </w:rPr>
              <w:t>2.04倍</w:t>
            </w:r>
          </w:p>
        </w:tc>
      </w:tr>
      <w:tr w14:paraId="6309474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636" w:type="pct"/>
            <w:vAlign w:val="center"/>
          </w:tcPr>
          <w:p w14:paraId="02E526C5">
            <w:pPr>
              <w:rPr>
                <w:rFonts w:eastAsia="新宋体"/>
                <w:sz w:val="18"/>
                <w:szCs w:val="18"/>
              </w:rPr>
            </w:pPr>
            <w:r>
              <w:rPr>
                <w:rFonts w:hint="eastAsia"/>
                <w:sz w:val="18"/>
                <w:szCs w:val="18"/>
              </w:rPr>
              <w:t>09淄博城运债</w:t>
            </w:r>
          </w:p>
        </w:tc>
        <w:tc>
          <w:tcPr>
            <w:tcW w:w="2079" w:type="pct"/>
            <w:vAlign w:val="center"/>
          </w:tcPr>
          <w:p w14:paraId="2C0D053F">
            <w:pPr>
              <w:rPr>
                <w:rFonts w:eastAsia="新宋体"/>
                <w:sz w:val="18"/>
                <w:szCs w:val="18"/>
              </w:rPr>
            </w:pPr>
            <w:r>
              <w:rPr>
                <w:rFonts w:eastAsia="新宋体"/>
                <w:sz w:val="18"/>
                <w:szCs w:val="18"/>
              </w:rPr>
              <w:t>淄博市城市资产运营有限公司</w:t>
            </w:r>
          </w:p>
        </w:tc>
        <w:tc>
          <w:tcPr>
            <w:tcW w:w="888" w:type="pct"/>
            <w:vAlign w:val="center"/>
          </w:tcPr>
          <w:p w14:paraId="0A8F05C7">
            <w:pPr>
              <w:widowControl/>
              <w:rPr>
                <w:rFonts w:eastAsia="新宋体"/>
                <w:kern w:val="0"/>
                <w:sz w:val="18"/>
                <w:szCs w:val="18"/>
              </w:rPr>
            </w:pPr>
            <w:r>
              <w:rPr>
                <w:rFonts w:eastAsia="新宋体"/>
                <w:kern w:val="0"/>
                <w:sz w:val="18"/>
                <w:szCs w:val="18"/>
              </w:rPr>
              <w:t>AA</w:t>
            </w:r>
          </w:p>
        </w:tc>
        <w:tc>
          <w:tcPr>
            <w:tcW w:w="888" w:type="pct"/>
            <w:vAlign w:val="center"/>
          </w:tcPr>
          <w:p w14:paraId="2BDD5D24">
            <w:pPr>
              <w:widowControl/>
              <w:rPr>
                <w:rFonts w:eastAsia="新宋体"/>
                <w:kern w:val="0"/>
                <w:sz w:val="18"/>
                <w:szCs w:val="18"/>
              </w:rPr>
            </w:pPr>
            <w:r>
              <w:rPr>
                <w:rFonts w:eastAsia="新宋体"/>
                <w:kern w:val="0"/>
                <w:sz w:val="18"/>
                <w:szCs w:val="18"/>
              </w:rPr>
              <w:t>AA+</w:t>
            </w:r>
          </w:p>
        </w:tc>
        <w:tc>
          <w:tcPr>
            <w:tcW w:w="509" w:type="pct"/>
            <w:vAlign w:val="center"/>
          </w:tcPr>
          <w:p w14:paraId="664AEA3E">
            <w:pPr>
              <w:widowControl/>
              <w:rPr>
                <w:rFonts w:eastAsia="新宋体"/>
                <w:kern w:val="0"/>
                <w:sz w:val="18"/>
                <w:szCs w:val="18"/>
              </w:rPr>
            </w:pPr>
            <w:r>
              <w:rPr>
                <w:rFonts w:eastAsia="新宋体"/>
                <w:kern w:val="0"/>
                <w:sz w:val="18"/>
                <w:szCs w:val="18"/>
              </w:rPr>
              <w:t>2.89倍</w:t>
            </w:r>
          </w:p>
        </w:tc>
      </w:tr>
      <w:tr w14:paraId="61C9DB2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636" w:type="pct"/>
            <w:vAlign w:val="center"/>
          </w:tcPr>
          <w:p w14:paraId="75FF76AE">
            <w:pPr>
              <w:rPr>
                <w:rFonts w:eastAsia="新宋体"/>
                <w:sz w:val="18"/>
                <w:szCs w:val="18"/>
              </w:rPr>
            </w:pPr>
            <w:r>
              <w:rPr>
                <w:rFonts w:hint="eastAsia"/>
                <w:sz w:val="18"/>
                <w:szCs w:val="18"/>
              </w:rPr>
              <w:t>09岳城建债</w:t>
            </w:r>
          </w:p>
        </w:tc>
        <w:tc>
          <w:tcPr>
            <w:tcW w:w="2079" w:type="pct"/>
            <w:vAlign w:val="center"/>
          </w:tcPr>
          <w:p w14:paraId="6478EAE5">
            <w:pPr>
              <w:rPr>
                <w:rFonts w:eastAsia="新宋体"/>
                <w:sz w:val="18"/>
                <w:szCs w:val="18"/>
              </w:rPr>
            </w:pPr>
            <w:r>
              <w:rPr>
                <w:rFonts w:eastAsia="新宋体"/>
                <w:sz w:val="18"/>
                <w:szCs w:val="18"/>
              </w:rPr>
              <w:t>岳阳市城市建设投资有限公司</w:t>
            </w:r>
          </w:p>
        </w:tc>
        <w:tc>
          <w:tcPr>
            <w:tcW w:w="888" w:type="pct"/>
            <w:vAlign w:val="center"/>
          </w:tcPr>
          <w:p w14:paraId="0DD82C6F">
            <w:pPr>
              <w:widowControl/>
              <w:rPr>
                <w:rFonts w:eastAsia="新宋体"/>
                <w:kern w:val="0"/>
                <w:sz w:val="18"/>
                <w:szCs w:val="18"/>
              </w:rPr>
            </w:pPr>
            <w:r>
              <w:rPr>
                <w:rFonts w:eastAsia="新宋体"/>
                <w:kern w:val="0"/>
                <w:sz w:val="18"/>
                <w:szCs w:val="18"/>
              </w:rPr>
              <w:t>AA-</w:t>
            </w:r>
          </w:p>
        </w:tc>
        <w:tc>
          <w:tcPr>
            <w:tcW w:w="888" w:type="pct"/>
            <w:vAlign w:val="center"/>
          </w:tcPr>
          <w:p w14:paraId="392D5E9D">
            <w:pPr>
              <w:widowControl/>
              <w:rPr>
                <w:rFonts w:eastAsia="新宋体"/>
                <w:kern w:val="0"/>
                <w:sz w:val="18"/>
                <w:szCs w:val="18"/>
              </w:rPr>
            </w:pPr>
            <w:r>
              <w:rPr>
                <w:rFonts w:eastAsia="新宋体"/>
                <w:kern w:val="0"/>
                <w:sz w:val="18"/>
                <w:szCs w:val="18"/>
              </w:rPr>
              <w:t>AA</w:t>
            </w:r>
          </w:p>
        </w:tc>
        <w:tc>
          <w:tcPr>
            <w:tcW w:w="509" w:type="pct"/>
            <w:vAlign w:val="center"/>
          </w:tcPr>
          <w:p w14:paraId="1C938108">
            <w:pPr>
              <w:widowControl/>
              <w:rPr>
                <w:rFonts w:eastAsia="新宋体"/>
                <w:kern w:val="0"/>
                <w:sz w:val="18"/>
                <w:szCs w:val="18"/>
              </w:rPr>
            </w:pPr>
            <w:r>
              <w:rPr>
                <w:rFonts w:eastAsia="新宋体"/>
                <w:kern w:val="0"/>
                <w:sz w:val="18"/>
                <w:szCs w:val="18"/>
              </w:rPr>
              <w:t>2.03倍</w:t>
            </w:r>
          </w:p>
        </w:tc>
      </w:tr>
      <w:tr w14:paraId="29E2ADC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636" w:type="pct"/>
            <w:vAlign w:val="center"/>
          </w:tcPr>
          <w:p w14:paraId="17E88F48">
            <w:pPr>
              <w:rPr>
                <w:rFonts w:eastAsia="新宋体"/>
                <w:sz w:val="18"/>
                <w:szCs w:val="18"/>
              </w:rPr>
            </w:pPr>
            <w:r>
              <w:rPr>
                <w:rFonts w:hint="eastAsia"/>
                <w:sz w:val="18"/>
                <w:szCs w:val="18"/>
              </w:rPr>
              <w:t>09扬州开发债</w:t>
            </w:r>
          </w:p>
        </w:tc>
        <w:tc>
          <w:tcPr>
            <w:tcW w:w="2079" w:type="pct"/>
            <w:vAlign w:val="center"/>
          </w:tcPr>
          <w:p w14:paraId="4FCD6E29">
            <w:pPr>
              <w:rPr>
                <w:rFonts w:eastAsia="新宋体"/>
                <w:sz w:val="18"/>
                <w:szCs w:val="18"/>
              </w:rPr>
            </w:pPr>
            <w:r>
              <w:rPr>
                <w:rFonts w:eastAsia="新宋体"/>
                <w:sz w:val="18"/>
                <w:szCs w:val="18"/>
              </w:rPr>
              <w:t>扬州经济开发区开发总公司</w:t>
            </w:r>
          </w:p>
        </w:tc>
        <w:tc>
          <w:tcPr>
            <w:tcW w:w="888" w:type="pct"/>
            <w:vAlign w:val="center"/>
          </w:tcPr>
          <w:p w14:paraId="1707ECCB">
            <w:pPr>
              <w:widowControl/>
              <w:rPr>
                <w:rFonts w:eastAsia="新宋体"/>
                <w:kern w:val="0"/>
                <w:sz w:val="18"/>
                <w:szCs w:val="18"/>
              </w:rPr>
            </w:pPr>
            <w:r>
              <w:rPr>
                <w:rFonts w:eastAsia="新宋体"/>
                <w:kern w:val="0"/>
                <w:sz w:val="18"/>
                <w:szCs w:val="18"/>
              </w:rPr>
              <w:t>AA-</w:t>
            </w:r>
          </w:p>
        </w:tc>
        <w:tc>
          <w:tcPr>
            <w:tcW w:w="888" w:type="pct"/>
            <w:vAlign w:val="center"/>
          </w:tcPr>
          <w:p w14:paraId="2613EFAE">
            <w:pPr>
              <w:widowControl/>
              <w:rPr>
                <w:rFonts w:eastAsia="新宋体"/>
                <w:kern w:val="0"/>
                <w:sz w:val="18"/>
                <w:szCs w:val="18"/>
              </w:rPr>
            </w:pPr>
            <w:r>
              <w:rPr>
                <w:rFonts w:eastAsia="新宋体"/>
                <w:kern w:val="0"/>
                <w:sz w:val="18"/>
                <w:szCs w:val="18"/>
              </w:rPr>
              <w:t>AA</w:t>
            </w:r>
          </w:p>
        </w:tc>
        <w:tc>
          <w:tcPr>
            <w:tcW w:w="509" w:type="pct"/>
            <w:vAlign w:val="center"/>
          </w:tcPr>
          <w:p w14:paraId="65DEA812">
            <w:pPr>
              <w:widowControl/>
              <w:rPr>
                <w:rFonts w:eastAsia="新宋体"/>
                <w:kern w:val="0"/>
                <w:sz w:val="18"/>
                <w:szCs w:val="18"/>
              </w:rPr>
            </w:pPr>
            <w:r>
              <w:rPr>
                <w:rFonts w:eastAsia="新宋体"/>
                <w:kern w:val="0"/>
                <w:sz w:val="18"/>
                <w:szCs w:val="18"/>
              </w:rPr>
              <w:t>2.39倍</w:t>
            </w:r>
          </w:p>
        </w:tc>
      </w:tr>
    </w:tbl>
    <w:p w14:paraId="78319311">
      <w:pPr>
        <w:spacing w:before="312" w:beforeLines="100" w:line="440" w:lineRule="exact"/>
        <w:ind w:firstLine="7455" w:firstLineChars="3550"/>
        <w:rPr>
          <w:rFonts w:hint="eastAsia"/>
          <w:szCs w:val="21"/>
        </w:rPr>
      </w:pPr>
      <w:r>
        <w:rPr>
          <w:rFonts w:hint="eastAsia"/>
          <w:szCs w:val="21"/>
        </w:rPr>
        <w:t>（续表）</w:t>
      </w:r>
    </w:p>
    <w:tbl>
      <w:tblPr>
        <w:tblStyle w:val="31"/>
        <w:tblW w:w="5000" w:type="pct"/>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83"/>
        <w:gridCol w:w="3543"/>
        <w:gridCol w:w="1514"/>
        <w:gridCol w:w="1514"/>
        <w:gridCol w:w="868"/>
      </w:tblGrid>
      <w:tr w14:paraId="5492454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636" w:type="pct"/>
            <w:tcBorders>
              <w:top w:val="single" w:color="auto" w:sz="4" w:space="0"/>
              <w:bottom w:val="single" w:color="auto" w:sz="4" w:space="0"/>
            </w:tcBorders>
          </w:tcPr>
          <w:p w14:paraId="20E3E2F9">
            <w:pPr>
              <w:widowControl/>
              <w:rPr>
                <w:rFonts w:hint="eastAsia"/>
                <w:kern w:val="0"/>
                <w:szCs w:val="21"/>
              </w:rPr>
            </w:pPr>
            <w:r>
              <w:rPr>
                <w:rFonts w:hint="eastAsia"/>
                <w:kern w:val="0"/>
                <w:szCs w:val="21"/>
              </w:rPr>
              <w:t>债券简称</w:t>
            </w:r>
          </w:p>
        </w:tc>
        <w:tc>
          <w:tcPr>
            <w:tcW w:w="2079" w:type="pct"/>
            <w:tcBorders>
              <w:top w:val="single" w:color="auto" w:sz="4" w:space="0"/>
              <w:bottom w:val="single" w:color="auto" w:sz="4" w:space="0"/>
            </w:tcBorders>
            <w:vAlign w:val="center"/>
          </w:tcPr>
          <w:p w14:paraId="61871E3B">
            <w:pPr>
              <w:widowControl/>
              <w:rPr>
                <w:kern w:val="0"/>
                <w:szCs w:val="21"/>
              </w:rPr>
            </w:pPr>
            <w:r>
              <w:rPr>
                <w:kern w:val="0"/>
                <w:szCs w:val="21"/>
              </w:rPr>
              <w:t>发债主体</w:t>
            </w:r>
          </w:p>
        </w:tc>
        <w:tc>
          <w:tcPr>
            <w:tcW w:w="888" w:type="pct"/>
            <w:tcBorders>
              <w:top w:val="single" w:color="auto" w:sz="4" w:space="0"/>
              <w:bottom w:val="single" w:color="auto" w:sz="4" w:space="0"/>
            </w:tcBorders>
            <w:vAlign w:val="center"/>
          </w:tcPr>
          <w:p w14:paraId="179FAAFB">
            <w:pPr>
              <w:widowControl/>
              <w:rPr>
                <w:kern w:val="0"/>
                <w:szCs w:val="21"/>
              </w:rPr>
            </w:pPr>
            <w:r>
              <w:rPr>
                <w:kern w:val="0"/>
                <w:szCs w:val="21"/>
              </w:rPr>
              <w:t>主体信用等级</w:t>
            </w:r>
          </w:p>
        </w:tc>
        <w:tc>
          <w:tcPr>
            <w:tcW w:w="888" w:type="pct"/>
            <w:tcBorders>
              <w:top w:val="single" w:color="auto" w:sz="4" w:space="0"/>
              <w:bottom w:val="single" w:color="auto" w:sz="4" w:space="0"/>
            </w:tcBorders>
            <w:vAlign w:val="center"/>
          </w:tcPr>
          <w:p w14:paraId="636F2816">
            <w:pPr>
              <w:widowControl/>
              <w:rPr>
                <w:kern w:val="0"/>
                <w:szCs w:val="21"/>
              </w:rPr>
            </w:pPr>
            <w:r>
              <w:rPr>
                <w:kern w:val="0"/>
                <w:szCs w:val="21"/>
              </w:rPr>
              <w:t>债券信用等级</w:t>
            </w:r>
          </w:p>
        </w:tc>
        <w:tc>
          <w:tcPr>
            <w:tcW w:w="509" w:type="pct"/>
            <w:tcBorders>
              <w:top w:val="single" w:color="auto" w:sz="4" w:space="0"/>
              <w:bottom w:val="single" w:color="auto" w:sz="4" w:space="0"/>
            </w:tcBorders>
            <w:vAlign w:val="center"/>
          </w:tcPr>
          <w:p w14:paraId="3A61CA14">
            <w:pPr>
              <w:widowControl/>
              <w:rPr>
                <w:kern w:val="0"/>
                <w:szCs w:val="21"/>
              </w:rPr>
            </w:pPr>
            <w:r>
              <w:rPr>
                <w:kern w:val="0"/>
                <w:szCs w:val="21"/>
              </w:rPr>
              <w:t>覆盖率</w:t>
            </w:r>
          </w:p>
        </w:tc>
      </w:tr>
      <w:tr w14:paraId="5A30B2D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636" w:type="pct"/>
            <w:vAlign w:val="center"/>
          </w:tcPr>
          <w:p w14:paraId="0A793AE5">
            <w:pPr>
              <w:rPr>
                <w:rFonts w:eastAsia="新宋体"/>
                <w:sz w:val="18"/>
                <w:szCs w:val="18"/>
              </w:rPr>
            </w:pPr>
            <w:r>
              <w:rPr>
                <w:rFonts w:hint="eastAsia"/>
                <w:sz w:val="18"/>
                <w:szCs w:val="18"/>
              </w:rPr>
              <w:t>09锡经发债</w:t>
            </w:r>
          </w:p>
        </w:tc>
        <w:tc>
          <w:tcPr>
            <w:tcW w:w="2079" w:type="pct"/>
            <w:vAlign w:val="center"/>
          </w:tcPr>
          <w:p w14:paraId="67D52533">
            <w:pPr>
              <w:rPr>
                <w:rFonts w:eastAsia="新宋体"/>
                <w:sz w:val="18"/>
                <w:szCs w:val="18"/>
              </w:rPr>
            </w:pPr>
            <w:r>
              <w:rPr>
                <w:rFonts w:eastAsia="新宋体"/>
                <w:sz w:val="18"/>
                <w:szCs w:val="18"/>
              </w:rPr>
              <w:t>无锡市新区经济发展集团总公司</w:t>
            </w:r>
          </w:p>
        </w:tc>
        <w:tc>
          <w:tcPr>
            <w:tcW w:w="888" w:type="pct"/>
            <w:vAlign w:val="center"/>
          </w:tcPr>
          <w:p w14:paraId="770116B3">
            <w:pPr>
              <w:widowControl/>
              <w:rPr>
                <w:rFonts w:eastAsia="新宋体"/>
                <w:kern w:val="0"/>
                <w:sz w:val="18"/>
                <w:szCs w:val="18"/>
              </w:rPr>
            </w:pPr>
            <w:r>
              <w:rPr>
                <w:rFonts w:eastAsia="新宋体"/>
                <w:kern w:val="0"/>
                <w:sz w:val="18"/>
                <w:szCs w:val="18"/>
              </w:rPr>
              <w:t>AA-</w:t>
            </w:r>
          </w:p>
        </w:tc>
        <w:tc>
          <w:tcPr>
            <w:tcW w:w="888" w:type="pct"/>
            <w:vAlign w:val="center"/>
          </w:tcPr>
          <w:p w14:paraId="7FD0D6EC">
            <w:pPr>
              <w:widowControl/>
              <w:rPr>
                <w:rFonts w:eastAsia="新宋体"/>
                <w:kern w:val="0"/>
                <w:sz w:val="18"/>
                <w:szCs w:val="18"/>
              </w:rPr>
            </w:pPr>
            <w:r>
              <w:rPr>
                <w:rFonts w:eastAsia="新宋体"/>
                <w:kern w:val="0"/>
                <w:sz w:val="18"/>
                <w:szCs w:val="18"/>
              </w:rPr>
              <w:t>AA+</w:t>
            </w:r>
          </w:p>
        </w:tc>
        <w:tc>
          <w:tcPr>
            <w:tcW w:w="509" w:type="pct"/>
            <w:vAlign w:val="center"/>
          </w:tcPr>
          <w:p w14:paraId="09D20C5B">
            <w:pPr>
              <w:widowControl/>
              <w:rPr>
                <w:rFonts w:eastAsia="新宋体"/>
                <w:kern w:val="0"/>
                <w:sz w:val="18"/>
                <w:szCs w:val="18"/>
              </w:rPr>
            </w:pPr>
            <w:r>
              <w:rPr>
                <w:rFonts w:eastAsia="新宋体"/>
                <w:kern w:val="0"/>
                <w:sz w:val="18"/>
                <w:szCs w:val="18"/>
              </w:rPr>
              <w:t>2.98倍</w:t>
            </w:r>
          </w:p>
        </w:tc>
      </w:tr>
      <w:tr w14:paraId="6523C83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636" w:type="pct"/>
            <w:vAlign w:val="center"/>
          </w:tcPr>
          <w:p w14:paraId="194982ED">
            <w:pPr>
              <w:rPr>
                <w:rFonts w:eastAsia="新宋体"/>
                <w:sz w:val="18"/>
                <w:szCs w:val="18"/>
              </w:rPr>
            </w:pPr>
            <w:r>
              <w:rPr>
                <w:rFonts w:hint="eastAsia"/>
                <w:sz w:val="18"/>
                <w:szCs w:val="18"/>
              </w:rPr>
              <w:t>09潭城建债</w:t>
            </w:r>
          </w:p>
        </w:tc>
        <w:tc>
          <w:tcPr>
            <w:tcW w:w="2079" w:type="pct"/>
            <w:vAlign w:val="center"/>
          </w:tcPr>
          <w:p w14:paraId="34308701">
            <w:pPr>
              <w:rPr>
                <w:rFonts w:eastAsia="新宋体"/>
                <w:sz w:val="18"/>
                <w:szCs w:val="18"/>
              </w:rPr>
            </w:pPr>
            <w:r>
              <w:rPr>
                <w:rFonts w:eastAsia="新宋体"/>
                <w:sz w:val="18"/>
                <w:szCs w:val="18"/>
              </w:rPr>
              <w:t>湘潭市城市建设投资经营有限责任公司</w:t>
            </w:r>
          </w:p>
        </w:tc>
        <w:tc>
          <w:tcPr>
            <w:tcW w:w="888" w:type="pct"/>
            <w:vAlign w:val="center"/>
          </w:tcPr>
          <w:p w14:paraId="44B80116">
            <w:pPr>
              <w:widowControl/>
              <w:rPr>
                <w:rFonts w:eastAsia="新宋体"/>
                <w:kern w:val="0"/>
                <w:sz w:val="18"/>
                <w:szCs w:val="18"/>
              </w:rPr>
            </w:pPr>
            <w:r>
              <w:rPr>
                <w:rFonts w:eastAsia="新宋体"/>
                <w:kern w:val="0"/>
                <w:sz w:val="18"/>
                <w:szCs w:val="18"/>
              </w:rPr>
              <w:t>AA-</w:t>
            </w:r>
          </w:p>
        </w:tc>
        <w:tc>
          <w:tcPr>
            <w:tcW w:w="888" w:type="pct"/>
            <w:vAlign w:val="center"/>
          </w:tcPr>
          <w:p w14:paraId="620E8D05">
            <w:pPr>
              <w:widowControl/>
              <w:rPr>
                <w:rFonts w:eastAsia="新宋体"/>
                <w:kern w:val="0"/>
                <w:sz w:val="18"/>
                <w:szCs w:val="18"/>
              </w:rPr>
            </w:pPr>
            <w:r>
              <w:rPr>
                <w:rFonts w:eastAsia="新宋体"/>
                <w:kern w:val="0"/>
                <w:sz w:val="18"/>
                <w:szCs w:val="18"/>
              </w:rPr>
              <w:t>AA</w:t>
            </w:r>
          </w:p>
        </w:tc>
        <w:tc>
          <w:tcPr>
            <w:tcW w:w="509" w:type="pct"/>
            <w:vAlign w:val="center"/>
          </w:tcPr>
          <w:p w14:paraId="6344E576">
            <w:pPr>
              <w:widowControl/>
              <w:rPr>
                <w:rFonts w:eastAsia="新宋体"/>
                <w:kern w:val="0"/>
                <w:sz w:val="18"/>
                <w:szCs w:val="18"/>
              </w:rPr>
            </w:pPr>
            <w:r>
              <w:rPr>
                <w:rFonts w:eastAsia="新宋体"/>
                <w:kern w:val="0"/>
                <w:sz w:val="18"/>
                <w:szCs w:val="18"/>
              </w:rPr>
              <w:t>2.17倍</w:t>
            </w:r>
          </w:p>
        </w:tc>
      </w:tr>
      <w:tr w14:paraId="0FF5D8E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636" w:type="pct"/>
            <w:vAlign w:val="center"/>
          </w:tcPr>
          <w:p w14:paraId="28C5CD57">
            <w:pPr>
              <w:rPr>
                <w:rFonts w:hint="eastAsia" w:eastAsia="新宋体"/>
                <w:sz w:val="18"/>
                <w:szCs w:val="18"/>
              </w:rPr>
            </w:pPr>
            <w:r>
              <w:rPr>
                <w:rFonts w:hint="eastAsia"/>
                <w:sz w:val="18"/>
                <w:szCs w:val="18"/>
              </w:rPr>
              <w:t>09蓉工投债</w:t>
            </w:r>
          </w:p>
        </w:tc>
        <w:tc>
          <w:tcPr>
            <w:tcW w:w="2079" w:type="pct"/>
            <w:vAlign w:val="center"/>
          </w:tcPr>
          <w:p w14:paraId="47633BC7">
            <w:pPr>
              <w:rPr>
                <w:rFonts w:eastAsia="新宋体"/>
                <w:sz w:val="18"/>
                <w:szCs w:val="18"/>
              </w:rPr>
            </w:pPr>
            <w:r>
              <w:rPr>
                <w:rFonts w:hint="eastAsia" w:eastAsia="新宋体"/>
                <w:sz w:val="18"/>
                <w:szCs w:val="18"/>
              </w:rPr>
              <w:t>成都工业投资集团有限公司</w:t>
            </w:r>
          </w:p>
        </w:tc>
        <w:tc>
          <w:tcPr>
            <w:tcW w:w="888" w:type="pct"/>
            <w:vAlign w:val="center"/>
          </w:tcPr>
          <w:p w14:paraId="44F90B79">
            <w:pPr>
              <w:widowControl/>
              <w:rPr>
                <w:rFonts w:eastAsia="新宋体"/>
                <w:kern w:val="0"/>
                <w:sz w:val="18"/>
                <w:szCs w:val="18"/>
              </w:rPr>
            </w:pPr>
            <w:r>
              <w:rPr>
                <w:rFonts w:eastAsia="新宋体"/>
                <w:kern w:val="0"/>
                <w:sz w:val="18"/>
                <w:szCs w:val="18"/>
              </w:rPr>
              <w:t>AA</w:t>
            </w:r>
          </w:p>
        </w:tc>
        <w:tc>
          <w:tcPr>
            <w:tcW w:w="888" w:type="pct"/>
            <w:vAlign w:val="center"/>
          </w:tcPr>
          <w:p w14:paraId="2139F40E">
            <w:pPr>
              <w:widowControl/>
              <w:rPr>
                <w:rFonts w:eastAsia="新宋体"/>
                <w:kern w:val="0"/>
                <w:sz w:val="18"/>
                <w:szCs w:val="18"/>
              </w:rPr>
            </w:pPr>
            <w:r>
              <w:rPr>
                <w:rFonts w:eastAsia="新宋体"/>
                <w:kern w:val="0"/>
                <w:sz w:val="18"/>
                <w:szCs w:val="18"/>
              </w:rPr>
              <w:t>AAA</w:t>
            </w:r>
          </w:p>
        </w:tc>
        <w:tc>
          <w:tcPr>
            <w:tcW w:w="509" w:type="pct"/>
            <w:vAlign w:val="center"/>
          </w:tcPr>
          <w:p w14:paraId="4754816C">
            <w:pPr>
              <w:widowControl/>
              <w:rPr>
                <w:rFonts w:eastAsia="新宋体"/>
                <w:kern w:val="0"/>
                <w:sz w:val="18"/>
                <w:szCs w:val="18"/>
              </w:rPr>
            </w:pPr>
            <w:r>
              <w:rPr>
                <w:rFonts w:eastAsia="新宋体"/>
                <w:kern w:val="0"/>
                <w:sz w:val="18"/>
                <w:szCs w:val="18"/>
              </w:rPr>
              <w:t>2.</w:t>
            </w:r>
            <w:r>
              <w:rPr>
                <w:rFonts w:hint="eastAsia" w:eastAsia="新宋体"/>
                <w:kern w:val="0"/>
                <w:sz w:val="18"/>
                <w:szCs w:val="18"/>
              </w:rPr>
              <w:t>47</w:t>
            </w:r>
            <w:r>
              <w:rPr>
                <w:rFonts w:eastAsia="新宋体"/>
                <w:kern w:val="0"/>
                <w:sz w:val="18"/>
                <w:szCs w:val="18"/>
              </w:rPr>
              <w:t>倍</w:t>
            </w:r>
          </w:p>
        </w:tc>
      </w:tr>
      <w:tr w14:paraId="1360EBE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636" w:type="pct"/>
            <w:vAlign w:val="center"/>
          </w:tcPr>
          <w:p w14:paraId="658E4F55">
            <w:pPr>
              <w:rPr>
                <w:rFonts w:hint="eastAsia" w:eastAsia="新宋体"/>
                <w:sz w:val="18"/>
                <w:szCs w:val="18"/>
              </w:rPr>
            </w:pPr>
            <w:r>
              <w:rPr>
                <w:rFonts w:hint="eastAsia"/>
                <w:sz w:val="18"/>
                <w:szCs w:val="18"/>
              </w:rPr>
              <w:t>09赣州发展债</w:t>
            </w:r>
          </w:p>
        </w:tc>
        <w:tc>
          <w:tcPr>
            <w:tcW w:w="2079" w:type="pct"/>
            <w:vAlign w:val="center"/>
          </w:tcPr>
          <w:p w14:paraId="1F866C0A">
            <w:pPr>
              <w:rPr>
                <w:rFonts w:eastAsia="新宋体"/>
                <w:sz w:val="18"/>
                <w:szCs w:val="18"/>
              </w:rPr>
            </w:pPr>
            <w:r>
              <w:rPr>
                <w:rFonts w:hint="eastAsia" w:eastAsia="新宋体"/>
                <w:sz w:val="18"/>
                <w:szCs w:val="18"/>
              </w:rPr>
              <w:t>赣州发展投资控股集团有限责任公司</w:t>
            </w:r>
          </w:p>
        </w:tc>
        <w:tc>
          <w:tcPr>
            <w:tcW w:w="888" w:type="pct"/>
            <w:vAlign w:val="center"/>
          </w:tcPr>
          <w:p w14:paraId="02EB6E4A">
            <w:pPr>
              <w:widowControl/>
              <w:rPr>
                <w:rFonts w:eastAsia="新宋体"/>
                <w:kern w:val="0"/>
                <w:sz w:val="18"/>
                <w:szCs w:val="18"/>
              </w:rPr>
            </w:pPr>
            <w:r>
              <w:rPr>
                <w:rFonts w:eastAsia="新宋体"/>
                <w:kern w:val="0"/>
                <w:sz w:val="18"/>
                <w:szCs w:val="18"/>
              </w:rPr>
              <w:t>AA</w:t>
            </w:r>
          </w:p>
        </w:tc>
        <w:tc>
          <w:tcPr>
            <w:tcW w:w="888" w:type="pct"/>
            <w:vAlign w:val="center"/>
          </w:tcPr>
          <w:p w14:paraId="1CF2B845">
            <w:pPr>
              <w:widowControl/>
              <w:rPr>
                <w:rFonts w:eastAsia="新宋体"/>
                <w:kern w:val="0"/>
                <w:sz w:val="18"/>
                <w:szCs w:val="18"/>
              </w:rPr>
            </w:pPr>
            <w:r>
              <w:rPr>
                <w:rFonts w:eastAsia="新宋体"/>
                <w:kern w:val="0"/>
                <w:sz w:val="18"/>
                <w:szCs w:val="18"/>
              </w:rPr>
              <w:t>AAA</w:t>
            </w:r>
          </w:p>
        </w:tc>
        <w:tc>
          <w:tcPr>
            <w:tcW w:w="509" w:type="pct"/>
            <w:vAlign w:val="center"/>
          </w:tcPr>
          <w:p w14:paraId="2693E911">
            <w:pPr>
              <w:widowControl/>
              <w:rPr>
                <w:rFonts w:eastAsia="新宋体"/>
                <w:kern w:val="0"/>
                <w:sz w:val="18"/>
                <w:szCs w:val="18"/>
              </w:rPr>
            </w:pPr>
            <w:r>
              <w:rPr>
                <w:rFonts w:eastAsia="新宋体"/>
                <w:kern w:val="0"/>
                <w:sz w:val="18"/>
                <w:szCs w:val="18"/>
              </w:rPr>
              <w:t>2.</w:t>
            </w:r>
            <w:r>
              <w:rPr>
                <w:rFonts w:hint="eastAsia" w:eastAsia="新宋体"/>
                <w:kern w:val="0"/>
                <w:sz w:val="18"/>
                <w:szCs w:val="18"/>
              </w:rPr>
              <w:t>97</w:t>
            </w:r>
            <w:r>
              <w:rPr>
                <w:rFonts w:eastAsia="新宋体"/>
                <w:kern w:val="0"/>
                <w:sz w:val="18"/>
                <w:szCs w:val="18"/>
              </w:rPr>
              <w:t>倍</w:t>
            </w:r>
          </w:p>
        </w:tc>
      </w:tr>
      <w:tr w14:paraId="4BB0DB8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636" w:type="pct"/>
            <w:vAlign w:val="center"/>
          </w:tcPr>
          <w:p w14:paraId="08477FCD">
            <w:pPr>
              <w:rPr>
                <w:sz w:val="18"/>
                <w:szCs w:val="18"/>
              </w:rPr>
            </w:pPr>
            <w:r>
              <w:rPr>
                <w:rFonts w:hint="eastAsia"/>
                <w:sz w:val="18"/>
                <w:szCs w:val="18"/>
              </w:rPr>
              <w:t>09合肥建投债</w:t>
            </w:r>
          </w:p>
        </w:tc>
        <w:tc>
          <w:tcPr>
            <w:tcW w:w="2079" w:type="pct"/>
            <w:vAlign w:val="center"/>
          </w:tcPr>
          <w:p w14:paraId="39FE7E64">
            <w:pPr>
              <w:rPr>
                <w:rFonts w:hint="eastAsia" w:eastAsia="新宋体"/>
                <w:sz w:val="18"/>
                <w:szCs w:val="18"/>
              </w:rPr>
            </w:pPr>
            <w:r>
              <w:rPr>
                <w:sz w:val="18"/>
                <w:szCs w:val="18"/>
              </w:rPr>
              <w:t>合肥市建设投资控股（集团）有限公司</w:t>
            </w:r>
          </w:p>
        </w:tc>
        <w:tc>
          <w:tcPr>
            <w:tcW w:w="888" w:type="pct"/>
            <w:vAlign w:val="center"/>
          </w:tcPr>
          <w:p w14:paraId="73438E87">
            <w:pPr>
              <w:widowControl/>
              <w:rPr>
                <w:rFonts w:eastAsia="新宋体"/>
                <w:kern w:val="0"/>
                <w:sz w:val="18"/>
                <w:szCs w:val="18"/>
              </w:rPr>
            </w:pPr>
            <w:r>
              <w:rPr>
                <w:rFonts w:hint="eastAsia"/>
              </w:rPr>
              <w:t>AA+</w:t>
            </w:r>
          </w:p>
        </w:tc>
        <w:tc>
          <w:tcPr>
            <w:tcW w:w="888" w:type="pct"/>
            <w:vAlign w:val="center"/>
          </w:tcPr>
          <w:p w14:paraId="01BFC6D6">
            <w:pPr>
              <w:widowControl/>
              <w:rPr>
                <w:rFonts w:eastAsia="新宋体"/>
                <w:kern w:val="0"/>
                <w:sz w:val="18"/>
                <w:szCs w:val="18"/>
              </w:rPr>
            </w:pPr>
            <w:r>
              <w:rPr>
                <w:rFonts w:hint="eastAsia"/>
              </w:rPr>
              <w:t>AAA</w:t>
            </w:r>
          </w:p>
        </w:tc>
        <w:tc>
          <w:tcPr>
            <w:tcW w:w="509" w:type="pct"/>
            <w:vAlign w:val="center"/>
          </w:tcPr>
          <w:p w14:paraId="353BA189">
            <w:pPr>
              <w:widowControl/>
              <w:rPr>
                <w:rFonts w:eastAsia="新宋体"/>
                <w:kern w:val="0"/>
                <w:sz w:val="18"/>
                <w:szCs w:val="18"/>
              </w:rPr>
            </w:pPr>
            <w:r>
              <w:rPr>
                <w:rFonts w:hint="eastAsia" w:eastAsia="新宋体"/>
                <w:kern w:val="0"/>
                <w:sz w:val="18"/>
                <w:szCs w:val="18"/>
              </w:rPr>
              <w:t>2.65倍</w:t>
            </w:r>
          </w:p>
        </w:tc>
      </w:tr>
      <w:tr w14:paraId="585309C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636" w:type="pct"/>
            <w:vAlign w:val="center"/>
          </w:tcPr>
          <w:p w14:paraId="5AE314A6">
            <w:pPr>
              <w:rPr>
                <w:rFonts w:hint="eastAsia" w:eastAsia="新宋体"/>
                <w:sz w:val="18"/>
                <w:szCs w:val="18"/>
              </w:rPr>
            </w:pPr>
            <w:r>
              <w:rPr>
                <w:rFonts w:hint="eastAsia"/>
                <w:sz w:val="18"/>
                <w:szCs w:val="18"/>
              </w:rPr>
              <w:t>09扬城建债</w:t>
            </w:r>
          </w:p>
        </w:tc>
        <w:tc>
          <w:tcPr>
            <w:tcW w:w="2079" w:type="pct"/>
            <w:vAlign w:val="center"/>
          </w:tcPr>
          <w:p w14:paraId="549C0423">
            <w:pPr>
              <w:rPr>
                <w:rFonts w:hint="eastAsia" w:eastAsia="新宋体"/>
                <w:sz w:val="18"/>
                <w:szCs w:val="18"/>
              </w:rPr>
            </w:pPr>
            <w:r>
              <w:rPr>
                <w:rFonts w:hint="eastAsia" w:eastAsia="新宋体"/>
                <w:sz w:val="18"/>
                <w:szCs w:val="18"/>
              </w:rPr>
              <w:t>扬州市城建国有资产控股(集团)有限责任公司</w:t>
            </w:r>
          </w:p>
        </w:tc>
        <w:tc>
          <w:tcPr>
            <w:tcW w:w="888" w:type="pct"/>
            <w:vAlign w:val="center"/>
          </w:tcPr>
          <w:p w14:paraId="005798C5">
            <w:pPr>
              <w:widowControl/>
              <w:rPr>
                <w:rFonts w:eastAsia="新宋体"/>
                <w:kern w:val="0"/>
                <w:sz w:val="18"/>
                <w:szCs w:val="18"/>
              </w:rPr>
            </w:pPr>
            <w:r>
              <w:rPr>
                <w:rFonts w:hint="eastAsia"/>
              </w:rPr>
              <w:t>AA</w:t>
            </w:r>
          </w:p>
        </w:tc>
        <w:tc>
          <w:tcPr>
            <w:tcW w:w="888" w:type="pct"/>
            <w:vAlign w:val="center"/>
          </w:tcPr>
          <w:p w14:paraId="3B8C802E">
            <w:pPr>
              <w:widowControl/>
              <w:rPr>
                <w:rFonts w:eastAsia="新宋体"/>
                <w:kern w:val="0"/>
                <w:sz w:val="18"/>
                <w:szCs w:val="18"/>
              </w:rPr>
            </w:pPr>
            <w:r>
              <w:rPr>
                <w:rFonts w:hint="eastAsia"/>
              </w:rPr>
              <w:t>AAA</w:t>
            </w:r>
          </w:p>
        </w:tc>
        <w:tc>
          <w:tcPr>
            <w:tcW w:w="509" w:type="pct"/>
            <w:vAlign w:val="center"/>
          </w:tcPr>
          <w:p w14:paraId="181E2A8C">
            <w:pPr>
              <w:widowControl/>
              <w:rPr>
                <w:rFonts w:eastAsia="新宋体"/>
                <w:kern w:val="0"/>
                <w:sz w:val="18"/>
                <w:szCs w:val="18"/>
              </w:rPr>
            </w:pPr>
            <w:r>
              <w:rPr>
                <w:rFonts w:hint="eastAsia" w:eastAsia="新宋体"/>
                <w:kern w:val="0"/>
                <w:sz w:val="18"/>
                <w:szCs w:val="18"/>
              </w:rPr>
              <w:t>2.79倍</w:t>
            </w:r>
          </w:p>
        </w:tc>
      </w:tr>
      <w:tr w14:paraId="0B6F952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636" w:type="pct"/>
            <w:vAlign w:val="center"/>
          </w:tcPr>
          <w:p w14:paraId="04AC38F2">
            <w:pPr>
              <w:rPr>
                <w:rFonts w:hint="eastAsia" w:eastAsia="新宋体"/>
                <w:sz w:val="18"/>
                <w:szCs w:val="18"/>
              </w:rPr>
            </w:pPr>
            <w:r>
              <w:rPr>
                <w:rFonts w:hint="eastAsia"/>
                <w:sz w:val="18"/>
                <w:szCs w:val="18"/>
              </w:rPr>
              <w:t>09株城投债</w:t>
            </w:r>
          </w:p>
        </w:tc>
        <w:tc>
          <w:tcPr>
            <w:tcW w:w="2079" w:type="pct"/>
            <w:vAlign w:val="center"/>
          </w:tcPr>
          <w:p w14:paraId="5E116139">
            <w:pPr>
              <w:rPr>
                <w:rFonts w:hint="eastAsia" w:eastAsia="新宋体"/>
                <w:sz w:val="18"/>
                <w:szCs w:val="18"/>
              </w:rPr>
            </w:pPr>
            <w:r>
              <w:rPr>
                <w:rFonts w:hint="eastAsia" w:eastAsia="新宋体"/>
                <w:sz w:val="18"/>
                <w:szCs w:val="18"/>
              </w:rPr>
              <w:t>株洲市城市建设投资经营有限公司</w:t>
            </w:r>
          </w:p>
        </w:tc>
        <w:tc>
          <w:tcPr>
            <w:tcW w:w="888" w:type="pct"/>
            <w:vAlign w:val="center"/>
          </w:tcPr>
          <w:p w14:paraId="5BCBA238">
            <w:pPr>
              <w:widowControl/>
              <w:rPr>
                <w:rFonts w:eastAsia="新宋体"/>
                <w:kern w:val="0"/>
                <w:sz w:val="18"/>
                <w:szCs w:val="18"/>
              </w:rPr>
            </w:pPr>
            <w:r>
              <w:rPr>
                <w:rFonts w:hint="eastAsia"/>
              </w:rPr>
              <w:t>AA-</w:t>
            </w:r>
          </w:p>
        </w:tc>
        <w:tc>
          <w:tcPr>
            <w:tcW w:w="888" w:type="pct"/>
            <w:vAlign w:val="center"/>
          </w:tcPr>
          <w:p w14:paraId="2E1B285E">
            <w:pPr>
              <w:widowControl/>
              <w:rPr>
                <w:rFonts w:eastAsia="新宋体"/>
                <w:kern w:val="0"/>
                <w:sz w:val="18"/>
                <w:szCs w:val="18"/>
              </w:rPr>
            </w:pPr>
            <w:r>
              <w:rPr>
                <w:rFonts w:hint="eastAsia"/>
              </w:rPr>
              <w:t>AA+</w:t>
            </w:r>
          </w:p>
        </w:tc>
        <w:tc>
          <w:tcPr>
            <w:tcW w:w="509" w:type="pct"/>
            <w:vAlign w:val="center"/>
          </w:tcPr>
          <w:p w14:paraId="62E878CF">
            <w:pPr>
              <w:widowControl/>
              <w:rPr>
                <w:rFonts w:eastAsia="新宋体"/>
                <w:kern w:val="0"/>
                <w:sz w:val="18"/>
                <w:szCs w:val="18"/>
              </w:rPr>
            </w:pPr>
            <w:r>
              <w:rPr>
                <w:rFonts w:hint="eastAsia" w:eastAsia="新宋体"/>
                <w:kern w:val="0"/>
                <w:sz w:val="18"/>
                <w:szCs w:val="18"/>
              </w:rPr>
              <w:t>5.45倍</w:t>
            </w:r>
          </w:p>
        </w:tc>
      </w:tr>
      <w:tr w14:paraId="7135865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636" w:type="pct"/>
            <w:vAlign w:val="center"/>
          </w:tcPr>
          <w:p w14:paraId="52BA1851">
            <w:pPr>
              <w:rPr>
                <w:rFonts w:hint="eastAsia" w:eastAsia="新宋体"/>
                <w:sz w:val="18"/>
                <w:szCs w:val="18"/>
              </w:rPr>
            </w:pPr>
            <w:r>
              <w:rPr>
                <w:rFonts w:hint="eastAsia"/>
                <w:sz w:val="18"/>
                <w:szCs w:val="18"/>
              </w:rPr>
              <w:t>09伊城投债</w:t>
            </w:r>
          </w:p>
        </w:tc>
        <w:tc>
          <w:tcPr>
            <w:tcW w:w="2079" w:type="pct"/>
            <w:vAlign w:val="center"/>
          </w:tcPr>
          <w:p w14:paraId="4843ADC6">
            <w:pPr>
              <w:rPr>
                <w:rFonts w:hint="eastAsia" w:eastAsia="新宋体"/>
                <w:sz w:val="18"/>
                <w:szCs w:val="18"/>
              </w:rPr>
            </w:pPr>
            <w:r>
              <w:rPr>
                <w:rFonts w:hint="eastAsia" w:eastAsia="新宋体"/>
                <w:sz w:val="18"/>
                <w:szCs w:val="18"/>
              </w:rPr>
              <w:t>伊春市城市建设投资开发有限责任公司</w:t>
            </w:r>
          </w:p>
        </w:tc>
        <w:tc>
          <w:tcPr>
            <w:tcW w:w="888" w:type="pct"/>
            <w:vAlign w:val="center"/>
          </w:tcPr>
          <w:p w14:paraId="676E504E">
            <w:pPr>
              <w:widowControl/>
              <w:rPr>
                <w:rFonts w:eastAsia="新宋体"/>
                <w:kern w:val="0"/>
                <w:sz w:val="18"/>
                <w:szCs w:val="18"/>
              </w:rPr>
            </w:pPr>
            <w:r>
              <w:rPr>
                <w:rFonts w:hint="eastAsia"/>
              </w:rPr>
              <w:t>A+</w:t>
            </w:r>
          </w:p>
        </w:tc>
        <w:tc>
          <w:tcPr>
            <w:tcW w:w="888" w:type="pct"/>
            <w:vAlign w:val="center"/>
          </w:tcPr>
          <w:p w14:paraId="0E0BB634">
            <w:pPr>
              <w:widowControl/>
              <w:rPr>
                <w:rFonts w:eastAsia="新宋体"/>
                <w:kern w:val="0"/>
                <w:sz w:val="18"/>
                <w:szCs w:val="18"/>
              </w:rPr>
            </w:pPr>
            <w:r>
              <w:rPr>
                <w:rFonts w:hint="eastAsia"/>
              </w:rPr>
              <w:t>AA-</w:t>
            </w:r>
          </w:p>
        </w:tc>
        <w:tc>
          <w:tcPr>
            <w:tcW w:w="509" w:type="pct"/>
            <w:vAlign w:val="center"/>
          </w:tcPr>
          <w:p w14:paraId="725991A6">
            <w:pPr>
              <w:widowControl/>
              <w:rPr>
                <w:rFonts w:eastAsia="新宋体"/>
                <w:kern w:val="0"/>
                <w:sz w:val="18"/>
                <w:szCs w:val="18"/>
              </w:rPr>
            </w:pPr>
            <w:r>
              <w:rPr>
                <w:rFonts w:hint="eastAsia" w:eastAsia="新宋体"/>
                <w:kern w:val="0"/>
                <w:sz w:val="18"/>
                <w:szCs w:val="18"/>
              </w:rPr>
              <w:t>2.54倍</w:t>
            </w:r>
          </w:p>
        </w:tc>
      </w:tr>
      <w:tr w14:paraId="00D0856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636" w:type="pct"/>
            <w:vAlign w:val="center"/>
          </w:tcPr>
          <w:p w14:paraId="2D6E9264">
            <w:pPr>
              <w:rPr>
                <w:rFonts w:hint="eastAsia" w:eastAsia="新宋体"/>
                <w:sz w:val="18"/>
                <w:szCs w:val="18"/>
              </w:rPr>
            </w:pPr>
            <w:r>
              <w:rPr>
                <w:rFonts w:hint="eastAsia"/>
                <w:sz w:val="18"/>
                <w:szCs w:val="18"/>
              </w:rPr>
              <w:t>09江阴城投债</w:t>
            </w:r>
          </w:p>
        </w:tc>
        <w:tc>
          <w:tcPr>
            <w:tcW w:w="2079" w:type="pct"/>
            <w:vAlign w:val="center"/>
          </w:tcPr>
          <w:p w14:paraId="05F2CC64">
            <w:pPr>
              <w:rPr>
                <w:rFonts w:hint="eastAsia" w:eastAsia="新宋体"/>
                <w:sz w:val="18"/>
                <w:szCs w:val="18"/>
              </w:rPr>
            </w:pPr>
            <w:r>
              <w:rPr>
                <w:rFonts w:hint="eastAsia" w:eastAsia="新宋体"/>
                <w:sz w:val="18"/>
                <w:szCs w:val="18"/>
              </w:rPr>
              <w:t>江阴城市建设投资有限公司</w:t>
            </w:r>
          </w:p>
        </w:tc>
        <w:tc>
          <w:tcPr>
            <w:tcW w:w="888" w:type="pct"/>
            <w:vAlign w:val="center"/>
          </w:tcPr>
          <w:p w14:paraId="4E97C56F">
            <w:pPr>
              <w:widowControl/>
              <w:rPr>
                <w:rFonts w:eastAsia="新宋体"/>
                <w:kern w:val="0"/>
                <w:sz w:val="18"/>
                <w:szCs w:val="18"/>
              </w:rPr>
            </w:pPr>
            <w:r>
              <w:rPr>
                <w:rFonts w:hint="eastAsia"/>
              </w:rPr>
              <w:t>AA</w:t>
            </w:r>
          </w:p>
        </w:tc>
        <w:tc>
          <w:tcPr>
            <w:tcW w:w="888" w:type="pct"/>
            <w:vAlign w:val="center"/>
          </w:tcPr>
          <w:p w14:paraId="2F7E1A80">
            <w:pPr>
              <w:widowControl/>
              <w:rPr>
                <w:rFonts w:eastAsia="新宋体"/>
                <w:kern w:val="0"/>
                <w:sz w:val="18"/>
                <w:szCs w:val="18"/>
              </w:rPr>
            </w:pPr>
            <w:r>
              <w:rPr>
                <w:rFonts w:hint="eastAsia"/>
              </w:rPr>
              <w:t>AA+</w:t>
            </w:r>
          </w:p>
        </w:tc>
        <w:tc>
          <w:tcPr>
            <w:tcW w:w="509" w:type="pct"/>
            <w:vAlign w:val="center"/>
          </w:tcPr>
          <w:p w14:paraId="13CB7EEA">
            <w:pPr>
              <w:widowControl/>
              <w:rPr>
                <w:rFonts w:eastAsia="新宋体"/>
                <w:kern w:val="0"/>
                <w:sz w:val="18"/>
                <w:szCs w:val="18"/>
              </w:rPr>
            </w:pPr>
            <w:r>
              <w:rPr>
                <w:rFonts w:hint="eastAsia" w:eastAsia="新宋体"/>
                <w:kern w:val="0"/>
                <w:sz w:val="18"/>
                <w:szCs w:val="18"/>
              </w:rPr>
              <w:t>2.99倍</w:t>
            </w:r>
          </w:p>
        </w:tc>
      </w:tr>
      <w:tr w14:paraId="3A3A32E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636" w:type="pct"/>
            <w:vAlign w:val="center"/>
          </w:tcPr>
          <w:p w14:paraId="5A9A1183">
            <w:pPr>
              <w:rPr>
                <w:rFonts w:hint="eastAsia" w:eastAsia="新宋体"/>
                <w:sz w:val="18"/>
                <w:szCs w:val="18"/>
              </w:rPr>
            </w:pPr>
            <w:r>
              <w:rPr>
                <w:rFonts w:hint="eastAsia"/>
                <w:sz w:val="18"/>
                <w:szCs w:val="18"/>
              </w:rPr>
              <w:t>09汾湖债</w:t>
            </w:r>
          </w:p>
        </w:tc>
        <w:tc>
          <w:tcPr>
            <w:tcW w:w="2079" w:type="pct"/>
            <w:vAlign w:val="center"/>
          </w:tcPr>
          <w:p w14:paraId="639EB3AB">
            <w:pPr>
              <w:rPr>
                <w:rFonts w:hint="eastAsia" w:eastAsia="新宋体"/>
                <w:sz w:val="18"/>
                <w:szCs w:val="18"/>
              </w:rPr>
            </w:pPr>
            <w:r>
              <w:rPr>
                <w:rFonts w:hint="eastAsia" w:eastAsia="新宋体"/>
                <w:sz w:val="18"/>
                <w:szCs w:val="18"/>
              </w:rPr>
              <w:t>苏州汾湖投资集团有限公司</w:t>
            </w:r>
          </w:p>
        </w:tc>
        <w:tc>
          <w:tcPr>
            <w:tcW w:w="888" w:type="pct"/>
            <w:vAlign w:val="center"/>
          </w:tcPr>
          <w:p w14:paraId="5A5F8DB2">
            <w:pPr>
              <w:widowControl/>
              <w:rPr>
                <w:rFonts w:eastAsia="新宋体"/>
                <w:kern w:val="0"/>
                <w:sz w:val="18"/>
                <w:szCs w:val="18"/>
              </w:rPr>
            </w:pPr>
            <w:r>
              <w:rPr>
                <w:rFonts w:hint="eastAsia"/>
              </w:rPr>
              <w:t>AA-</w:t>
            </w:r>
          </w:p>
        </w:tc>
        <w:tc>
          <w:tcPr>
            <w:tcW w:w="888" w:type="pct"/>
            <w:vAlign w:val="center"/>
          </w:tcPr>
          <w:p w14:paraId="1ECBD90E">
            <w:pPr>
              <w:widowControl/>
              <w:rPr>
                <w:rFonts w:eastAsia="新宋体"/>
                <w:kern w:val="0"/>
                <w:sz w:val="18"/>
                <w:szCs w:val="18"/>
              </w:rPr>
            </w:pPr>
            <w:r>
              <w:rPr>
                <w:rFonts w:hint="eastAsia"/>
              </w:rPr>
              <w:t>AA+</w:t>
            </w:r>
          </w:p>
        </w:tc>
        <w:tc>
          <w:tcPr>
            <w:tcW w:w="509" w:type="pct"/>
            <w:vAlign w:val="center"/>
          </w:tcPr>
          <w:p w14:paraId="0D52BD70">
            <w:pPr>
              <w:widowControl/>
              <w:rPr>
                <w:rFonts w:eastAsia="新宋体"/>
                <w:kern w:val="0"/>
                <w:sz w:val="18"/>
                <w:szCs w:val="18"/>
              </w:rPr>
            </w:pPr>
            <w:r>
              <w:rPr>
                <w:rFonts w:hint="eastAsia" w:eastAsia="新宋体"/>
                <w:kern w:val="0"/>
                <w:sz w:val="18"/>
                <w:szCs w:val="18"/>
              </w:rPr>
              <w:t>3.96倍</w:t>
            </w:r>
          </w:p>
        </w:tc>
      </w:tr>
      <w:tr w14:paraId="5C5A25B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636" w:type="pct"/>
            <w:vAlign w:val="center"/>
          </w:tcPr>
          <w:p w14:paraId="65BE9643">
            <w:pPr>
              <w:rPr>
                <w:rFonts w:hint="eastAsia" w:eastAsia="新宋体"/>
                <w:sz w:val="18"/>
                <w:szCs w:val="18"/>
              </w:rPr>
            </w:pPr>
            <w:r>
              <w:rPr>
                <w:rFonts w:hint="eastAsia"/>
                <w:sz w:val="18"/>
                <w:szCs w:val="18"/>
              </w:rPr>
              <w:t>09邕水务</w:t>
            </w:r>
          </w:p>
        </w:tc>
        <w:tc>
          <w:tcPr>
            <w:tcW w:w="2079" w:type="pct"/>
            <w:vAlign w:val="center"/>
          </w:tcPr>
          <w:p w14:paraId="5B976ED7">
            <w:pPr>
              <w:rPr>
                <w:rFonts w:hint="eastAsia" w:eastAsia="新宋体"/>
                <w:sz w:val="18"/>
                <w:szCs w:val="18"/>
              </w:rPr>
            </w:pPr>
            <w:r>
              <w:rPr>
                <w:rFonts w:hint="eastAsia" w:eastAsia="新宋体"/>
                <w:sz w:val="18"/>
                <w:szCs w:val="18"/>
              </w:rPr>
              <w:t>南宁建宁水务投资集团有限责任公司</w:t>
            </w:r>
          </w:p>
        </w:tc>
        <w:tc>
          <w:tcPr>
            <w:tcW w:w="888" w:type="pct"/>
            <w:vAlign w:val="center"/>
          </w:tcPr>
          <w:p w14:paraId="5B841A86">
            <w:pPr>
              <w:widowControl/>
              <w:rPr>
                <w:rFonts w:eastAsia="新宋体"/>
                <w:kern w:val="0"/>
                <w:sz w:val="18"/>
                <w:szCs w:val="18"/>
              </w:rPr>
            </w:pPr>
            <w:r>
              <w:rPr>
                <w:rFonts w:hint="eastAsia"/>
              </w:rPr>
              <w:t>AA</w:t>
            </w:r>
          </w:p>
        </w:tc>
        <w:tc>
          <w:tcPr>
            <w:tcW w:w="888" w:type="pct"/>
            <w:vAlign w:val="center"/>
          </w:tcPr>
          <w:p w14:paraId="75FA8083">
            <w:pPr>
              <w:widowControl/>
              <w:rPr>
                <w:rFonts w:eastAsia="新宋体"/>
                <w:kern w:val="0"/>
                <w:sz w:val="18"/>
                <w:szCs w:val="18"/>
              </w:rPr>
            </w:pPr>
            <w:r>
              <w:rPr>
                <w:rFonts w:hint="eastAsia"/>
              </w:rPr>
              <w:t>AAA</w:t>
            </w:r>
          </w:p>
        </w:tc>
        <w:tc>
          <w:tcPr>
            <w:tcW w:w="509" w:type="pct"/>
            <w:vAlign w:val="center"/>
          </w:tcPr>
          <w:p w14:paraId="262108C5">
            <w:pPr>
              <w:widowControl/>
              <w:rPr>
                <w:rFonts w:eastAsia="新宋体"/>
                <w:kern w:val="0"/>
                <w:sz w:val="18"/>
                <w:szCs w:val="18"/>
              </w:rPr>
            </w:pPr>
            <w:r>
              <w:rPr>
                <w:rFonts w:hint="eastAsia" w:eastAsia="新宋体"/>
                <w:kern w:val="0"/>
                <w:sz w:val="18"/>
                <w:szCs w:val="18"/>
              </w:rPr>
              <w:t>3.34倍</w:t>
            </w:r>
          </w:p>
        </w:tc>
      </w:tr>
      <w:tr w14:paraId="05C38FA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636" w:type="pct"/>
            <w:vAlign w:val="center"/>
          </w:tcPr>
          <w:p w14:paraId="0964ACA7">
            <w:pPr>
              <w:rPr>
                <w:rFonts w:hint="eastAsia" w:eastAsia="新宋体"/>
                <w:sz w:val="18"/>
                <w:szCs w:val="18"/>
              </w:rPr>
            </w:pPr>
            <w:r>
              <w:rPr>
                <w:rFonts w:hint="eastAsia"/>
                <w:sz w:val="18"/>
                <w:szCs w:val="18"/>
              </w:rPr>
              <w:t>09吉安城投债</w:t>
            </w:r>
          </w:p>
        </w:tc>
        <w:tc>
          <w:tcPr>
            <w:tcW w:w="2079" w:type="pct"/>
            <w:vAlign w:val="center"/>
          </w:tcPr>
          <w:p w14:paraId="764042BB">
            <w:pPr>
              <w:rPr>
                <w:rFonts w:hint="eastAsia" w:eastAsia="新宋体"/>
                <w:sz w:val="18"/>
                <w:szCs w:val="18"/>
              </w:rPr>
            </w:pPr>
            <w:r>
              <w:rPr>
                <w:rFonts w:hint="eastAsia" w:eastAsia="新宋体"/>
                <w:sz w:val="18"/>
                <w:szCs w:val="18"/>
              </w:rPr>
              <w:t>吉安市城市建设投资开发公司</w:t>
            </w:r>
          </w:p>
        </w:tc>
        <w:tc>
          <w:tcPr>
            <w:tcW w:w="888" w:type="pct"/>
            <w:vAlign w:val="center"/>
          </w:tcPr>
          <w:p w14:paraId="1A4CE564">
            <w:pPr>
              <w:widowControl/>
              <w:rPr>
                <w:rFonts w:eastAsia="新宋体"/>
                <w:kern w:val="0"/>
                <w:sz w:val="18"/>
                <w:szCs w:val="18"/>
              </w:rPr>
            </w:pPr>
            <w:r>
              <w:rPr>
                <w:rFonts w:hint="eastAsia"/>
              </w:rPr>
              <w:t>AA</w:t>
            </w:r>
          </w:p>
        </w:tc>
        <w:tc>
          <w:tcPr>
            <w:tcW w:w="888" w:type="pct"/>
            <w:vAlign w:val="center"/>
          </w:tcPr>
          <w:p w14:paraId="1308DEB5">
            <w:pPr>
              <w:widowControl/>
              <w:rPr>
                <w:rFonts w:eastAsia="新宋体"/>
                <w:kern w:val="0"/>
                <w:sz w:val="18"/>
                <w:szCs w:val="18"/>
              </w:rPr>
            </w:pPr>
            <w:r>
              <w:rPr>
                <w:rFonts w:hint="eastAsia"/>
              </w:rPr>
              <w:t>AA+</w:t>
            </w:r>
          </w:p>
        </w:tc>
        <w:tc>
          <w:tcPr>
            <w:tcW w:w="509" w:type="pct"/>
            <w:vAlign w:val="center"/>
          </w:tcPr>
          <w:p w14:paraId="56549421">
            <w:pPr>
              <w:widowControl/>
              <w:rPr>
                <w:rFonts w:eastAsia="新宋体"/>
                <w:kern w:val="0"/>
                <w:sz w:val="18"/>
                <w:szCs w:val="18"/>
              </w:rPr>
            </w:pPr>
            <w:r>
              <w:rPr>
                <w:rFonts w:hint="eastAsia" w:eastAsia="新宋体"/>
                <w:kern w:val="0"/>
                <w:sz w:val="18"/>
                <w:szCs w:val="18"/>
              </w:rPr>
              <w:t>2.95倍</w:t>
            </w:r>
          </w:p>
        </w:tc>
      </w:tr>
      <w:tr w14:paraId="53C2D3A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636" w:type="pct"/>
            <w:vAlign w:val="center"/>
          </w:tcPr>
          <w:p w14:paraId="3A6BC9F2">
            <w:pPr>
              <w:rPr>
                <w:rFonts w:hint="eastAsia" w:eastAsia="新宋体"/>
                <w:sz w:val="18"/>
                <w:szCs w:val="18"/>
              </w:rPr>
            </w:pPr>
            <w:r>
              <w:rPr>
                <w:rFonts w:hint="eastAsia"/>
                <w:sz w:val="18"/>
                <w:szCs w:val="18"/>
              </w:rPr>
              <w:t>09新海连债</w:t>
            </w:r>
          </w:p>
        </w:tc>
        <w:tc>
          <w:tcPr>
            <w:tcW w:w="2079" w:type="pct"/>
            <w:vAlign w:val="center"/>
          </w:tcPr>
          <w:p w14:paraId="542F2A8B">
            <w:pPr>
              <w:rPr>
                <w:rFonts w:hint="eastAsia" w:eastAsia="新宋体"/>
                <w:sz w:val="18"/>
                <w:szCs w:val="18"/>
              </w:rPr>
            </w:pPr>
            <w:r>
              <w:rPr>
                <w:rFonts w:hint="eastAsia" w:eastAsia="新宋体"/>
                <w:sz w:val="18"/>
                <w:szCs w:val="18"/>
              </w:rPr>
              <w:t>江苏新海连发展有限公司</w:t>
            </w:r>
          </w:p>
        </w:tc>
        <w:tc>
          <w:tcPr>
            <w:tcW w:w="888" w:type="pct"/>
            <w:vAlign w:val="center"/>
          </w:tcPr>
          <w:p w14:paraId="30800A56">
            <w:pPr>
              <w:widowControl/>
              <w:rPr>
                <w:rFonts w:eastAsia="新宋体"/>
                <w:kern w:val="0"/>
                <w:sz w:val="18"/>
                <w:szCs w:val="18"/>
              </w:rPr>
            </w:pPr>
            <w:r>
              <w:rPr>
                <w:rFonts w:hint="eastAsia"/>
              </w:rPr>
              <w:t>AA</w:t>
            </w:r>
          </w:p>
        </w:tc>
        <w:tc>
          <w:tcPr>
            <w:tcW w:w="888" w:type="pct"/>
            <w:vAlign w:val="center"/>
          </w:tcPr>
          <w:p w14:paraId="3B19580A">
            <w:pPr>
              <w:widowControl/>
              <w:rPr>
                <w:rFonts w:eastAsia="新宋体"/>
                <w:kern w:val="0"/>
                <w:sz w:val="18"/>
                <w:szCs w:val="18"/>
              </w:rPr>
            </w:pPr>
            <w:r>
              <w:rPr>
                <w:rFonts w:hint="eastAsia"/>
              </w:rPr>
              <w:t>AA+</w:t>
            </w:r>
          </w:p>
        </w:tc>
        <w:tc>
          <w:tcPr>
            <w:tcW w:w="509" w:type="pct"/>
            <w:vAlign w:val="center"/>
          </w:tcPr>
          <w:p w14:paraId="56534675">
            <w:pPr>
              <w:widowControl/>
              <w:rPr>
                <w:rFonts w:eastAsia="新宋体"/>
                <w:kern w:val="0"/>
                <w:sz w:val="18"/>
                <w:szCs w:val="18"/>
              </w:rPr>
            </w:pPr>
            <w:r>
              <w:rPr>
                <w:rFonts w:hint="eastAsia" w:eastAsia="新宋体"/>
                <w:kern w:val="0"/>
                <w:sz w:val="18"/>
                <w:szCs w:val="18"/>
              </w:rPr>
              <w:t>2.90倍</w:t>
            </w:r>
          </w:p>
        </w:tc>
      </w:tr>
      <w:tr w14:paraId="2BB637E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636" w:type="pct"/>
            <w:vAlign w:val="center"/>
          </w:tcPr>
          <w:p w14:paraId="743E0BF3">
            <w:pPr>
              <w:rPr>
                <w:rFonts w:hint="eastAsia" w:eastAsia="新宋体"/>
                <w:sz w:val="18"/>
                <w:szCs w:val="18"/>
              </w:rPr>
            </w:pPr>
            <w:r>
              <w:rPr>
                <w:rFonts w:hint="eastAsia"/>
                <w:sz w:val="18"/>
                <w:szCs w:val="18"/>
              </w:rPr>
              <w:t>09沈国资债</w:t>
            </w:r>
          </w:p>
        </w:tc>
        <w:tc>
          <w:tcPr>
            <w:tcW w:w="2079" w:type="pct"/>
            <w:vAlign w:val="center"/>
          </w:tcPr>
          <w:p w14:paraId="0B5D4D29">
            <w:pPr>
              <w:rPr>
                <w:rFonts w:hint="eastAsia" w:eastAsia="新宋体"/>
                <w:sz w:val="18"/>
                <w:szCs w:val="18"/>
              </w:rPr>
            </w:pPr>
            <w:r>
              <w:rPr>
                <w:rFonts w:hint="eastAsia" w:eastAsia="新宋体"/>
                <w:sz w:val="18"/>
                <w:szCs w:val="18"/>
              </w:rPr>
              <w:t>沈阳农业高新区国有资产经营有限公司</w:t>
            </w:r>
          </w:p>
        </w:tc>
        <w:tc>
          <w:tcPr>
            <w:tcW w:w="888" w:type="pct"/>
            <w:vAlign w:val="center"/>
          </w:tcPr>
          <w:p w14:paraId="1565D652">
            <w:pPr>
              <w:widowControl/>
              <w:rPr>
                <w:rFonts w:eastAsia="新宋体"/>
                <w:kern w:val="0"/>
                <w:sz w:val="18"/>
                <w:szCs w:val="18"/>
              </w:rPr>
            </w:pPr>
            <w:r>
              <w:rPr>
                <w:rFonts w:hint="eastAsia"/>
              </w:rPr>
              <w:t>AA-</w:t>
            </w:r>
          </w:p>
        </w:tc>
        <w:tc>
          <w:tcPr>
            <w:tcW w:w="888" w:type="pct"/>
            <w:vAlign w:val="center"/>
          </w:tcPr>
          <w:p w14:paraId="7EDBB2A5">
            <w:pPr>
              <w:widowControl/>
              <w:rPr>
                <w:rFonts w:eastAsia="新宋体"/>
                <w:kern w:val="0"/>
                <w:sz w:val="18"/>
                <w:szCs w:val="18"/>
              </w:rPr>
            </w:pPr>
            <w:r>
              <w:rPr>
                <w:rFonts w:hint="eastAsia"/>
              </w:rPr>
              <w:t>AA</w:t>
            </w:r>
          </w:p>
        </w:tc>
        <w:tc>
          <w:tcPr>
            <w:tcW w:w="509" w:type="pct"/>
            <w:vAlign w:val="center"/>
          </w:tcPr>
          <w:p w14:paraId="4D61603F">
            <w:pPr>
              <w:widowControl/>
              <w:rPr>
                <w:rFonts w:eastAsia="新宋体"/>
                <w:kern w:val="0"/>
                <w:sz w:val="18"/>
                <w:szCs w:val="18"/>
              </w:rPr>
            </w:pPr>
            <w:r>
              <w:rPr>
                <w:rFonts w:hint="eastAsia" w:eastAsia="新宋体"/>
                <w:kern w:val="0"/>
                <w:sz w:val="18"/>
                <w:szCs w:val="18"/>
              </w:rPr>
              <w:t>2.53倍</w:t>
            </w:r>
          </w:p>
        </w:tc>
      </w:tr>
      <w:tr w14:paraId="7C3A6F9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636" w:type="pct"/>
            <w:vAlign w:val="center"/>
          </w:tcPr>
          <w:p w14:paraId="088BDC7C">
            <w:pPr>
              <w:rPr>
                <w:rFonts w:hint="eastAsia" w:eastAsia="新宋体"/>
                <w:sz w:val="18"/>
                <w:szCs w:val="18"/>
              </w:rPr>
            </w:pPr>
            <w:r>
              <w:rPr>
                <w:rFonts w:hint="eastAsia"/>
                <w:sz w:val="18"/>
                <w:szCs w:val="18"/>
              </w:rPr>
              <w:t>09盘锦建投债</w:t>
            </w:r>
          </w:p>
        </w:tc>
        <w:tc>
          <w:tcPr>
            <w:tcW w:w="2079" w:type="pct"/>
            <w:vAlign w:val="center"/>
          </w:tcPr>
          <w:p w14:paraId="789637AB">
            <w:pPr>
              <w:rPr>
                <w:rFonts w:hint="eastAsia" w:eastAsia="新宋体"/>
                <w:sz w:val="18"/>
                <w:szCs w:val="18"/>
              </w:rPr>
            </w:pPr>
            <w:r>
              <w:rPr>
                <w:rFonts w:hint="eastAsia" w:eastAsia="新宋体"/>
                <w:sz w:val="18"/>
                <w:szCs w:val="18"/>
              </w:rPr>
              <w:t>盘锦建设投资有限责任公司</w:t>
            </w:r>
          </w:p>
        </w:tc>
        <w:tc>
          <w:tcPr>
            <w:tcW w:w="888" w:type="pct"/>
            <w:vAlign w:val="center"/>
          </w:tcPr>
          <w:p w14:paraId="35E284EC">
            <w:pPr>
              <w:widowControl/>
              <w:rPr>
                <w:rFonts w:eastAsia="新宋体"/>
                <w:kern w:val="0"/>
                <w:sz w:val="18"/>
                <w:szCs w:val="18"/>
              </w:rPr>
            </w:pPr>
            <w:r>
              <w:rPr>
                <w:rFonts w:hint="eastAsia"/>
              </w:rPr>
              <w:t>AA-</w:t>
            </w:r>
          </w:p>
        </w:tc>
        <w:tc>
          <w:tcPr>
            <w:tcW w:w="888" w:type="pct"/>
            <w:vAlign w:val="center"/>
          </w:tcPr>
          <w:p w14:paraId="4E12177E">
            <w:pPr>
              <w:widowControl/>
              <w:rPr>
                <w:rFonts w:eastAsia="新宋体"/>
                <w:kern w:val="0"/>
                <w:sz w:val="18"/>
                <w:szCs w:val="18"/>
              </w:rPr>
            </w:pPr>
            <w:r>
              <w:rPr>
                <w:rFonts w:hint="eastAsia"/>
              </w:rPr>
              <w:t>AA</w:t>
            </w:r>
          </w:p>
        </w:tc>
        <w:tc>
          <w:tcPr>
            <w:tcW w:w="509" w:type="pct"/>
            <w:vAlign w:val="center"/>
          </w:tcPr>
          <w:p w14:paraId="271C1ABC">
            <w:pPr>
              <w:widowControl/>
              <w:rPr>
                <w:rFonts w:eastAsia="新宋体"/>
                <w:kern w:val="0"/>
                <w:sz w:val="18"/>
                <w:szCs w:val="18"/>
              </w:rPr>
            </w:pPr>
            <w:r>
              <w:rPr>
                <w:rFonts w:hint="eastAsia" w:eastAsia="新宋体"/>
                <w:kern w:val="0"/>
                <w:sz w:val="18"/>
                <w:szCs w:val="18"/>
              </w:rPr>
              <w:t>3.02倍</w:t>
            </w:r>
          </w:p>
        </w:tc>
      </w:tr>
      <w:tr w14:paraId="4E16A20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636" w:type="pct"/>
            <w:vAlign w:val="center"/>
          </w:tcPr>
          <w:p w14:paraId="68D7F721">
            <w:pPr>
              <w:rPr>
                <w:rFonts w:hint="eastAsia" w:eastAsia="新宋体"/>
                <w:sz w:val="18"/>
                <w:szCs w:val="18"/>
              </w:rPr>
            </w:pPr>
            <w:r>
              <w:rPr>
                <w:rFonts w:hint="eastAsia"/>
                <w:sz w:val="18"/>
                <w:szCs w:val="18"/>
              </w:rPr>
              <w:t>09镇江新区债</w:t>
            </w:r>
          </w:p>
        </w:tc>
        <w:tc>
          <w:tcPr>
            <w:tcW w:w="2079" w:type="pct"/>
            <w:vAlign w:val="center"/>
          </w:tcPr>
          <w:p w14:paraId="40308FD2">
            <w:pPr>
              <w:rPr>
                <w:rFonts w:hint="eastAsia" w:eastAsia="新宋体"/>
                <w:sz w:val="18"/>
                <w:szCs w:val="18"/>
              </w:rPr>
            </w:pPr>
            <w:r>
              <w:rPr>
                <w:rFonts w:hint="eastAsia" w:eastAsia="新宋体"/>
                <w:sz w:val="18"/>
                <w:szCs w:val="18"/>
              </w:rPr>
              <w:t>镇江新区经济开发总公司</w:t>
            </w:r>
          </w:p>
        </w:tc>
        <w:tc>
          <w:tcPr>
            <w:tcW w:w="888" w:type="pct"/>
            <w:vAlign w:val="center"/>
          </w:tcPr>
          <w:p w14:paraId="220A352C">
            <w:pPr>
              <w:widowControl/>
              <w:rPr>
                <w:rFonts w:eastAsia="新宋体"/>
                <w:kern w:val="0"/>
                <w:sz w:val="18"/>
                <w:szCs w:val="18"/>
              </w:rPr>
            </w:pPr>
            <w:r>
              <w:rPr>
                <w:rFonts w:hint="eastAsia"/>
              </w:rPr>
              <w:t>AA</w:t>
            </w:r>
          </w:p>
        </w:tc>
        <w:tc>
          <w:tcPr>
            <w:tcW w:w="888" w:type="pct"/>
            <w:vAlign w:val="center"/>
          </w:tcPr>
          <w:p w14:paraId="7CA69034">
            <w:pPr>
              <w:widowControl/>
              <w:rPr>
                <w:rFonts w:eastAsia="新宋体"/>
                <w:kern w:val="0"/>
                <w:sz w:val="18"/>
                <w:szCs w:val="18"/>
              </w:rPr>
            </w:pPr>
            <w:r>
              <w:rPr>
                <w:rFonts w:hint="eastAsia"/>
              </w:rPr>
              <w:t>AA+</w:t>
            </w:r>
          </w:p>
        </w:tc>
        <w:tc>
          <w:tcPr>
            <w:tcW w:w="509" w:type="pct"/>
            <w:vAlign w:val="center"/>
          </w:tcPr>
          <w:p w14:paraId="1CF71613">
            <w:pPr>
              <w:widowControl/>
              <w:rPr>
                <w:rFonts w:eastAsia="新宋体"/>
                <w:kern w:val="0"/>
                <w:sz w:val="18"/>
                <w:szCs w:val="18"/>
              </w:rPr>
            </w:pPr>
            <w:r>
              <w:rPr>
                <w:rFonts w:hint="eastAsia" w:eastAsia="新宋体"/>
                <w:kern w:val="0"/>
                <w:sz w:val="18"/>
                <w:szCs w:val="18"/>
              </w:rPr>
              <w:t>3.27倍</w:t>
            </w:r>
          </w:p>
        </w:tc>
      </w:tr>
      <w:tr w14:paraId="3A778C8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636" w:type="pct"/>
            <w:vAlign w:val="center"/>
          </w:tcPr>
          <w:p w14:paraId="5553D40B">
            <w:pPr>
              <w:rPr>
                <w:rFonts w:hint="eastAsia" w:eastAsia="新宋体"/>
                <w:sz w:val="18"/>
                <w:szCs w:val="18"/>
              </w:rPr>
            </w:pPr>
            <w:r>
              <w:rPr>
                <w:rFonts w:hint="eastAsia"/>
                <w:sz w:val="18"/>
                <w:szCs w:val="18"/>
              </w:rPr>
              <w:t>09九城投债</w:t>
            </w:r>
          </w:p>
        </w:tc>
        <w:tc>
          <w:tcPr>
            <w:tcW w:w="2079" w:type="pct"/>
            <w:vAlign w:val="center"/>
          </w:tcPr>
          <w:p w14:paraId="0BFA857D">
            <w:pPr>
              <w:rPr>
                <w:rFonts w:hint="eastAsia" w:eastAsia="新宋体"/>
                <w:sz w:val="18"/>
                <w:szCs w:val="18"/>
              </w:rPr>
            </w:pPr>
            <w:r>
              <w:rPr>
                <w:rFonts w:hint="eastAsia" w:eastAsia="新宋体"/>
                <w:sz w:val="18"/>
                <w:szCs w:val="18"/>
              </w:rPr>
              <w:t>九江市城市建设投资有限公司</w:t>
            </w:r>
          </w:p>
        </w:tc>
        <w:tc>
          <w:tcPr>
            <w:tcW w:w="888" w:type="pct"/>
            <w:vAlign w:val="center"/>
          </w:tcPr>
          <w:p w14:paraId="24DFB792">
            <w:pPr>
              <w:widowControl/>
              <w:rPr>
                <w:rFonts w:eastAsia="新宋体"/>
                <w:kern w:val="0"/>
                <w:sz w:val="18"/>
                <w:szCs w:val="18"/>
              </w:rPr>
            </w:pPr>
            <w:r>
              <w:rPr>
                <w:rFonts w:hint="eastAsia"/>
              </w:rPr>
              <w:t>AA-</w:t>
            </w:r>
          </w:p>
        </w:tc>
        <w:tc>
          <w:tcPr>
            <w:tcW w:w="888" w:type="pct"/>
            <w:vAlign w:val="center"/>
          </w:tcPr>
          <w:p w14:paraId="3592277E">
            <w:pPr>
              <w:widowControl/>
              <w:rPr>
                <w:rFonts w:eastAsia="新宋体"/>
                <w:kern w:val="0"/>
                <w:sz w:val="18"/>
                <w:szCs w:val="18"/>
              </w:rPr>
            </w:pPr>
            <w:r>
              <w:rPr>
                <w:rFonts w:hint="eastAsia"/>
              </w:rPr>
              <w:t>AA+</w:t>
            </w:r>
          </w:p>
        </w:tc>
        <w:tc>
          <w:tcPr>
            <w:tcW w:w="509" w:type="pct"/>
            <w:vAlign w:val="center"/>
          </w:tcPr>
          <w:p w14:paraId="4301E33E">
            <w:pPr>
              <w:widowControl/>
              <w:rPr>
                <w:rFonts w:eastAsia="新宋体"/>
                <w:kern w:val="0"/>
                <w:sz w:val="18"/>
                <w:szCs w:val="18"/>
              </w:rPr>
            </w:pPr>
            <w:r>
              <w:rPr>
                <w:rFonts w:hint="eastAsia" w:eastAsia="新宋体"/>
                <w:kern w:val="0"/>
                <w:sz w:val="18"/>
                <w:szCs w:val="18"/>
              </w:rPr>
              <w:t>3.67倍</w:t>
            </w:r>
          </w:p>
        </w:tc>
      </w:tr>
      <w:tr w14:paraId="0D8DF98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636" w:type="pct"/>
            <w:vAlign w:val="center"/>
          </w:tcPr>
          <w:p w14:paraId="1756EA11">
            <w:pPr>
              <w:rPr>
                <w:rFonts w:hint="eastAsia" w:eastAsia="新宋体"/>
                <w:sz w:val="18"/>
                <w:szCs w:val="18"/>
              </w:rPr>
            </w:pPr>
            <w:r>
              <w:rPr>
                <w:rFonts w:hint="eastAsia"/>
                <w:sz w:val="18"/>
                <w:szCs w:val="18"/>
              </w:rPr>
              <w:t>09淮城资债</w:t>
            </w:r>
          </w:p>
        </w:tc>
        <w:tc>
          <w:tcPr>
            <w:tcW w:w="2079" w:type="pct"/>
            <w:vAlign w:val="center"/>
          </w:tcPr>
          <w:p w14:paraId="7C5E4B8A">
            <w:pPr>
              <w:rPr>
                <w:rFonts w:hint="eastAsia" w:eastAsia="新宋体"/>
                <w:sz w:val="18"/>
                <w:szCs w:val="18"/>
              </w:rPr>
            </w:pPr>
            <w:r>
              <w:rPr>
                <w:rFonts w:hint="eastAsia" w:eastAsia="新宋体"/>
                <w:sz w:val="18"/>
                <w:szCs w:val="18"/>
              </w:rPr>
              <w:t>淮安市城市资产经营有限公司</w:t>
            </w:r>
          </w:p>
        </w:tc>
        <w:tc>
          <w:tcPr>
            <w:tcW w:w="888" w:type="pct"/>
            <w:vAlign w:val="center"/>
          </w:tcPr>
          <w:p w14:paraId="4884E445">
            <w:pPr>
              <w:widowControl/>
              <w:rPr>
                <w:rFonts w:eastAsia="新宋体"/>
                <w:kern w:val="0"/>
                <w:sz w:val="18"/>
                <w:szCs w:val="18"/>
              </w:rPr>
            </w:pPr>
            <w:r>
              <w:rPr>
                <w:rFonts w:hint="eastAsia"/>
              </w:rPr>
              <w:t>AA</w:t>
            </w:r>
          </w:p>
        </w:tc>
        <w:tc>
          <w:tcPr>
            <w:tcW w:w="888" w:type="pct"/>
            <w:vAlign w:val="center"/>
          </w:tcPr>
          <w:p w14:paraId="2D35FDB7">
            <w:pPr>
              <w:widowControl/>
              <w:rPr>
                <w:rFonts w:eastAsia="新宋体"/>
                <w:kern w:val="0"/>
                <w:sz w:val="18"/>
                <w:szCs w:val="18"/>
              </w:rPr>
            </w:pPr>
            <w:r>
              <w:rPr>
                <w:rFonts w:hint="eastAsia"/>
              </w:rPr>
              <w:t>AA+</w:t>
            </w:r>
          </w:p>
        </w:tc>
        <w:tc>
          <w:tcPr>
            <w:tcW w:w="509" w:type="pct"/>
            <w:vAlign w:val="center"/>
          </w:tcPr>
          <w:p w14:paraId="0B53165F">
            <w:pPr>
              <w:widowControl/>
              <w:rPr>
                <w:rFonts w:eastAsia="新宋体"/>
                <w:kern w:val="0"/>
                <w:sz w:val="18"/>
                <w:szCs w:val="18"/>
              </w:rPr>
            </w:pPr>
            <w:r>
              <w:rPr>
                <w:rFonts w:hint="eastAsia" w:eastAsia="新宋体"/>
                <w:kern w:val="0"/>
                <w:sz w:val="18"/>
                <w:szCs w:val="18"/>
              </w:rPr>
              <w:t>1.62倍</w:t>
            </w:r>
          </w:p>
        </w:tc>
      </w:tr>
      <w:tr w14:paraId="1AFC4D9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636" w:type="pct"/>
            <w:vAlign w:val="center"/>
          </w:tcPr>
          <w:p w14:paraId="1AAA80AB">
            <w:pPr>
              <w:rPr>
                <w:rFonts w:hint="eastAsia" w:eastAsia="新宋体"/>
                <w:sz w:val="18"/>
                <w:szCs w:val="18"/>
              </w:rPr>
            </w:pPr>
            <w:r>
              <w:rPr>
                <w:rFonts w:hint="eastAsia"/>
                <w:sz w:val="18"/>
                <w:szCs w:val="18"/>
              </w:rPr>
              <w:t>09铁岭债</w:t>
            </w:r>
          </w:p>
        </w:tc>
        <w:tc>
          <w:tcPr>
            <w:tcW w:w="2079" w:type="pct"/>
            <w:vAlign w:val="center"/>
          </w:tcPr>
          <w:p w14:paraId="1A16E4AF">
            <w:pPr>
              <w:rPr>
                <w:rFonts w:hint="eastAsia" w:eastAsia="新宋体"/>
                <w:sz w:val="18"/>
                <w:szCs w:val="18"/>
              </w:rPr>
            </w:pPr>
            <w:r>
              <w:rPr>
                <w:rFonts w:hint="eastAsia" w:eastAsia="新宋体"/>
                <w:sz w:val="18"/>
                <w:szCs w:val="18"/>
              </w:rPr>
              <w:t>铁岭公共资产投资运营有限公司</w:t>
            </w:r>
          </w:p>
        </w:tc>
        <w:tc>
          <w:tcPr>
            <w:tcW w:w="888" w:type="pct"/>
            <w:vAlign w:val="center"/>
          </w:tcPr>
          <w:p w14:paraId="7B4FC8C4">
            <w:pPr>
              <w:widowControl/>
              <w:rPr>
                <w:rFonts w:eastAsia="新宋体"/>
                <w:kern w:val="0"/>
                <w:sz w:val="18"/>
                <w:szCs w:val="18"/>
              </w:rPr>
            </w:pPr>
            <w:r>
              <w:rPr>
                <w:rFonts w:hint="eastAsia"/>
              </w:rPr>
              <w:t>AA-</w:t>
            </w:r>
          </w:p>
        </w:tc>
        <w:tc>
          <w:tcPr>
            <w:tcW w:w="888" w:type="pct"/>
            <w:vAlign w:val="center"/>
          </w:tcPr>
          <w:p w14:paraId="3ED5F413">
            <w:pPr>
              <w:widowControl/>
              <w:rPr>
                <w:rFonts w:eastAsia="新宋体"/>
                <w:kern w:val="0"/>
                <w:sz w:val="18"/>
                <w:szCs w:val="18"/>
              </w:rPr>
            </w:pPr>
            <w:r>
              <w:rPr>
                <w:rFonts w:hint="eastAsia"/>
              </w:rPr>
              <w:t>AA+</w:t>
            </w:r>
          </w:p>
        </w:tc>
        <w:tc>
          <w:tcPr>
            <w:tcW w:w="509" w:type="pct"/>
            <w:vAlign w:val="center"/>
          </w:tcPr>
          <w:p w14:paraId="310153E5">
            <w:pPr>
              <w:widowControl/>
              <w:rPr>
                <w:rFonts w:eastAsia="新宋体"/>
                <w:kern w:val="0"/>
                <w:sz w:val="18"/>
                <w:szCs w:val="18"/>
              </w:rPr>
            </w:pPr>
            <w:r>
              <w:rPr>
                <w:rFonts w:hint="eastAsia" w:eastAsia="新宋体"/>
                <w:kern w:val="0"/>
                <w:sz w:val="18"/>
                <w:szCs w:val="18"/>
              </w:rPr>
              <w:t>3.76倍</w:t>
            </w:r>
          </w:p>
        </w:tc>
      </w:tr>
    </w:tbl>
    <w:p w14:paraId="5C3A3635">
      <w:pPr>
        <w:spacing w:before="312" w:beforeLines="100" w:line="440" w:lineRule="exact"/>
        <w:ind w:firstLine="480" w:firstLineChars="200"/>
        <w:rPr>
          <w:rFonts w:hint="eastAsia"/>
          <w:sz w:val="24"/>
        </w:rPr>
      </w:pPr>
      <w:r>
        <w:rPr>
          <w:rFonts w:hint="eastAsia"/>
          <w:sz w:val="24"/>
        </w:rPr>
        <w:t>从表中统计数据可以看到，</w:t>
      </w:r>
      <w:r>
        <w:rPr>
          <w:sz w:val="24"/>
        </w:rPr>
        <w:t>大部分能起到增信作用的质押应收账款金额对债券本金的覆盖倍数在2倍以上</w:t>
      </w:r>
      <w:r>
        <w:rPr>
          <w:rFonts w:hint="eastAsia"/>
          <w:sz w:val="24"/>
        </w:rPr>
        <w:t>，</w:t>
      </w:r>
      <w:r>
        <w:rPr>
          <w:sz w:val="24"/>
        </w:rPr>
        <w:t>但具体对覆盖倍数要求不一，在同一主体级别基础上提升相同等级所要求的覆盖倍数要求有较为明显的差别。例如：从AA+提高到AAA债券有</w:t>
      </w:r>
      <w:r>
        <w:rPr>
          <w:rFonts w:hint="eastAsia"/>
          <w:sz w:val="24"/>
        </w:rPr>
        <w:t>3期</w:t>
      </w:r>
      <w:r>
        <w:rPr>
          <w:sz w:val="24"/>
        </w:rPr>
        <w:t>，</w:t>
      </w:r>
      <w:r>
        <w:rPr>
          <w:rFonts w:hint="eastAsia"/>
          <w:sz w:val="24"/>
        </w:rPr>
        <w:t>平均</w:t>
      </w:r>
      <w:r>
        <w:rPr>
          <w:sz w:val="24"/>
        </w:rPr>
        <w:t>覆盖倍数</w:t>
      </w:r>
      <w:r>
        <w:rPr>
          <w:rFonts w:hint="eastAsia"/>
          <w:sz w:val="24"/>
        </w:rPr>
        <w:t>为3.31</w:t>
      </w:r>
      <w:r>
        <w:rPr>
          <w:sz w:val="24"/>
        </w:rPr>
        <w:t>倍</w:t>
      </w:r>
      <w:r>
        <w:rPr>
          <w:rFonts w:hint="eastAsia"/>
          <w:sz w:val="24"/>
        </w:rPr>
        <w:t>；</w:t>
      </w:r>
      <w:r>
        <w:rPr>
          <w:sz w:val="24"/>
        </w:rPr>
        <w:t>从AA提高到AAA的债券有</w:t>
      </w:r>
      <w:r>
        <w:rPr>
          <w:rFonts w:hint="eastAsia"/>
          <w:sz w:val="24"/>
        </w:rPr>
        <w:t>5期</w:t>
      </w:r>
      <w:r>
        <w:rPr>
          <w:sz w:val="24"/>
        </w:rPr>
        <w:t>，</w:t>
      </w:r>
      <w:r>
        <w:rPr>
          <w:rFonts w:hint="eastAsia"/>
          <w:sz w:val="24"/>
        </w:rPr>
        <w:t>平均</w:t>
      </w:r>
      <w:r>
        <w:rPr>
          <w:sz w:val="24"/>
        </w:rPr>
        <w:t>覆盖倍数</w:t>
      </w:r>
      <w:r>
        <w:rPr>
          <w:rFonts w:hint="eastAsia"/>
          <w:sz w:val="24"/>
        </w:rPr>
        <w:t>为2.86</w:t>
      </w:r>
      <w:r>
        <w:rPr>
          <w:sz w:val="24"/>
        </w:rPr>
        <w:t>倍；从AA提高到AA+的有</w:t>
      </w:r>
      <w:r>
        <w:rPr>
          <w:rFonts w:hint="eastAsia"/>
          <w:sz w:val="24"/>
        </w:rPr>
        <w:t>8期</w:t>
      </w:r>
      <w:r>
        <w:rPr>
          <w:sz w:val="24"/>
        </w:rPr>
        <w:t>，</w:t>
      </w:r>
      <w:r>
        <w:rPr>
          <w:rFonts w:hint="eastAsia"/>
          <w:sz w:val="24"/>
        </w:rPr>
        <w:t>平均</w:t>
      </w:r>
      <w:r>
        <w:rPr>
          <w:sz w:val="24"/>
        </w:rPr>
        <w:t>覆盖倍数</w:t>
      </w:r>
      <w:r>
        <w:rPr>
          <w:rFonts w:hint="eastAsia"/>
          <w:sz w:val="24"/>
        </w:rPr>
        <w:t>为3.22</w:t>
      </w:r>
      <w:r>
        <w:rPr>
          <w:sz w:val="24"/>
        </w:rPr>
        <w:t>倍，</w:t>
      </w:r>
      <w:r>
        <w:rPr>
          <w:rFonts w:hint="eastAsia"/>
          <w:sz w:val="24"/>
        </w:rPr>
        <w:t>其中最低覆盖倍数为1.62倍，最高覆盖倍数为6.78倍，</w:t>
      </w:r>
      <w:r>
        <w:rPr>
          <w:sz w:val="24"/>
        </w:rPr>
        <w:t>覆盖倍数相差较大；从AA-提高到AA+的债券有</w:t>
      </w:r>
      <w:r>
        <w:rPr>
          <w:rFonts w:hint="eastAsia"/>
          <w:sz w:val="24"/>
        </w:rPr>
        <w:t>7期</w:t>
      </w:r>
      <w:r>
        <w:rPr>
          <w:sz w:val="24"/>
        </w:rPr>
        <w:t>，</w:t>
      </w:r>
      <w:r>
        <w:rPr>
          <w:rFonts w:hint="eastAsia"/>
          <w:sz w:val="24"/>
        </w:rPr>
        <w:t>平均</w:t>
      </w:r>
      <w:r>
        <w:rPr>
          <w:sz w:val="24"/>
        </w:rPr>
        <w:t>覆盖倍数</w:t>
      </w:r>
      <w:r>
        <w:rPr>
          <w:rFonts w:hint="eastAsia"/>
          <w:sz w:val="24"/>
        </w:rPr>
        <w:t>为3.90</w:t>
      </w:r>
      <w:r>
        <w:rPr>
          <w:sz w:val="24"/>
        </w:rPr>
        <w:t>倍；从AA-提高到AA的债券有</w:t>
      </w:r>
      <w:r>
        <w:rPr>
          <w:rFonts w:hint="eastAsia"/>
          <w:sz w:val="24"/>
        </w:rPr>
        <w:t>7期</w:t>
      </w:r>
      <w:r>
        <w:rPr>
          <w:sz w:val="24"/>
        </w:rPr>
        <w:t>，</w:t>
      </w:r>
      <w:r>
        <w:rPr>
          <w:rFonts w:hint="eastAsia"/>
          <w:sz w:val="24"/>
        </w:rPr>
        <w:t>平均</w:t>
      </w:r>
      <w:r>
        <w:rPr>
          <w:sz w:val="24"/>
        </w:rPr>
        <w:t>覆盖倍数</w:t>
      </w:r>
      <w:r>
        <w:rPr>
          <w:rFonts w:hint="eastAsia"/>
          <w:sz w:val="24"/>
        </w:rPr>
        <w:t>为2.55</w:t>
      </w:r>
      <w:r>
        <w:rPr>
          <w:sz w:val="24"/>
        </w:rPr>
        <w:t>倍。其他还有覆盖倍数较高但没有提升信用等级的。从以上</w:t>
      </w:r>
      <w:r>
        <w:rPr>
          <w:rFonts w:hint="eastAsia"/>
          <w:sz w:val="24"/>
        </w:rPr>
        <w:t>分析</w:t>
      </w:r>
      <w:r>
        <w:rPr>
          <w:sz w:val="24"/>
        </w:rPr>
        <w:t>可以看出，作为一种新的债券增信方式，大家对达到基本覆盖要求的应收账款质押的覆盖倍数没有统一的标准。这主要受几个方面原因的影响</w:t>
      </w:r>
      <w:r>
        <w:rPr>
          <w:rFonts w:hint="eastAsia"/>
          <w:sz w:val="24"/>
        </w:rPr>
        <w:t>：</w:t>
      </w:r>
      <w:r>
        <w:rPr>
          <w:sz w:val="24"/>
        </w:rPr>
        <w:t>首先，各城投公司债券规模不一</w:t>
      </w:r>
      <w:r>
        <w:rPr>
          <w:rFonts w:hint="eastAsia"/>
          <w:sz w:val="24"/>
        </w:rPr>
        <w:t>；</w:t>
      </w:r>
      <w:r>
        <w:rPr>
          <w:sz w:val="24"/>
        </w:rPr>
        <w:t>其次，质押的应收账款金额受各BT项目规模的限制</w:t>
      </w:r>
      <w:r>
        <w:rPr>
          <w:rFonts w:hint="eastAsia"/>
          <w:sz w:val="24"/>
        </w:rPr>
        <w:t>；</w:t>
      </w:r>
      <w:r>
        <w:rPr>
          <w:sz w:val="24"/>
        </w:rPr>
        <w:t>另外，与地方政府的偿债能力有一定的关系，各地方政府财政实力不一，所能承担的应收账款也有一定的差别。从整体来看，用地方政府应收账款质押增信的效果比较明显。</w:t>
      </w:r>
    </w:p>
    <w:p w14:paraId="403E759B">
      <w:pPr>
        <w:widowControl/>
        <w:spacing w:line="440" w:lineRule="exact"/>
        <w:ind w:firstLine="482" w:firstLineChars="200"/>
        <w:outlineLvl w:val="3"/>
        <w:rPr>
          <w:rFonts w:ascii="新宋体" w:hAnsi="新宋体" w:eastAsia="新宋体"/>
          <w:b/>
          <w:bCs/>
          <w:sz w:val="24"/>
        </w:rPr>
      </w:pPr>
      <w:r>
        <w:rPr>
          <w:rFonts w:hint="eastAsia" w:ascii="新宋体" w:hAnsi="新宋体" w:eastAsia="新宋体"/>
          <w:b/>
          <w:bCs/>
          <w:sz w:val="24"/>
        </w:rPr>
        <w:t>（二）</w:t>
      </w:r>
      <w:r>
        <w:rPr>
          <w:rFonts w:ascii="新宋体" w:hAnsi="新宋体" w:eastAsia="新宋体"/>
          <w:b/>
          <w:bCs/>
          <w:sz w:val="24"/>
        </w:rPr>
        <w:t>城投公司债券土地</w:t>
      </w:r>
      <w:r>
        <w:rPr>
          <w:rFonts w:hint="eastAsia" w:ascii="新宋体" w:hAnsi="新宋体" w:eastAsia="新宋体"/>
          <w:b/>
          <w:bCs/>
          <w:sz w:val="24"/>
        </w:rPr>
        <w:t>使用权</w:t>
      </w:r>
      <w:r>
        <w:rPr>
          <w:rFonts w:ascii="新宋体" w:hAnsi="新宋体" w:eastAsia="新宋体"/>
          <w:b/>
          <w:bCs/>
          <w:sz w:val="24"/>
        </w:rPr>
        <w:t>抵押操作方式、法律效力及增信效果</w:t>
      </w:r>
    </w:p>
    <w:p w14:paraId="373299CB">
      <w:pPr>
        <w:widowControl/>
        <w:spacing w:line="440" w:lineRule="exact"/>
        <w:ind w:firstLine="480" w:firstLineChars="200"/>
        <w:rPr>
          <w:sz w:val="24"/>
        </w:rPr>
      </w:pPr>
      <w:r>
        <w:rPr>
          <w:sz w:val="24"/>
        </w:rPr>
        <w:t>地方政府融资的目的主要是投资地方重大基础设施建设，一般</w:t>
      </w:r>
      <w:r>
        <w:rPr>
          <w:rFonts w:hint="eastAsia"/>
          <w:sz w:val="24"/>
        </w:rPr>
        <w:t>来说，</w:t>
      </w:r>
      <w:r>
        <w:rPr>
          <w:sz w:val="24"/>
        </w:rPr>
        <w:t>项目规模较大，期限较长，这就决定了其融资需求也较大。而《</w:t>
      </w:r>
      <w:r>
        <w:rPr>
          <w:rFonts w:hint="eastAsia"/>
          <w:sz w:val="24"/>
        </w:rPr>
        <w:t>中华人民共和国证券法</w:t>
      </w:r>
      <w:r>
        <w:rPr>
          <w:sz w:val="24"/>
        </w:rPr>
        <w:t>》</w:t>
      </w:r>
      <w:r>
        <w:rPr>
          <w:rFonts w:hint="eastAsia"/>
          <w:sz w:val="24"/>
        </w:rPr>
        <w:t>（</w:t>
      </w:r>
      <w:r>
        <w:rPr>
          <w:sz w:val="24"/>
        </w:rPr>
        <w:t>中华人民共和国主席令</w:t>
      </w:r>
      <w:r>
        <w:rPr>
          <w:rFonts w:hint="eastAsia"/>
          <w:sz w:val="24"/>
        </w:rPr>
        <w:t>[2005]</w:t>
      </w:r>
      <w:r>
        <w:rPr>
          <w:sz w:val="24"/>
        </w:rPr>
        <w:t>第四十三号</w:t>
      </w:r>
      <w:r>
        <w:rPr>
          <w:rFonts w:hint="eastAsia"/>
          <w:sz w:val="24"/>
        </w:rPr>
        <w:t>）</w:t>
      </w:r>
      <w:r>
        <w:rPr>
          <w:sz w:val="24"/>
        </w:rPr>
        <w:t>规定：累计公司债券余额不超过最近一期末净资产额的百分之四十，但一般的城投公司规模相对较小，为扩大融资规模，地方政府一般通过资产划拨方式做大城投公司总资产，地方政府拥有最多的资源是土地使用权，因此，土地使用权的划拨是政府做大城投公司资产规模的常见手法。</w:t>
      </w:r>
    </w:p>
    <w:p w14:paraId="2B42DC76">
      <w:pPr>
        <w:pStyle w:val="11"/>
        <w:spacing w:before="312" w:beforeLines="100"/>
        <w:jc w:val="center"/>
        <w:rPr>
          <w:rFonts w:hint="eastAsia" w:ascii="Times New Roman" w:hAnsi="新宋体" w:eastAsia="新宋体" w:cs="Times New Roman"/>
          <w:sz w:val="21"/>
          <w:szCs w:val="21"/>
        </w:rPr>
      </w:pPr>
      <w:bookmarkStart w:id="5" w:name="_Toc256506488"/>
      <w:r>
        <w:rPr>
          <w:rFonts w:hint="eastAsia" w:ascii="Times New Roman" w:hAnsi="新宋体" w:eastAsia="新宋体" w:cs="Times New Roman"/>
          <w:sz w:val="21"/>
          <w:szCs w:val="21"/>
        </w:rPr>
        <w:t>表2  截至2009年12月31日土地使用权抵押增信债券概况</w:t>
      </w:r>
      <w:r>
        <w:rPr>
          <w:rFonts w:ascii="Times New Roman" w:hAnsi="新宋体" w:eastAsia="新宋体" w:cs="Times New Roman"/>
          <w:sz w:val="21"/>
          <w:vertAlign w:val="superscript"/>
        </w:rPr>
        <w:footnoteReference w:id="4"/>
      </w:r>
      <w:bookmarkEnd w:id="5"/>
    </w:p>
    <w:p w14:paraId="3F105AEE">
      <w:pPr>
        <w:autoSpaceDE w:val="0"/>
        <w:autoSpaceDN w:val="0"/>
        <w:adjustRightInd w:val="0"/>
        <w:jc w:val="center"/>
        <w:rPr>
          <w:rFonts w:hint="eastAsia"/>
          <w:szCs w:val="21"/>
        </w:rPr>
      </w:pPr>
      <w:r>
        <w:rPr>
          <w:rFonts w:hint="eastAsia"/>
          <w:szCs w:val="21"/>
        </w:rPr>
        <w:t xml:space="preserve">Table 2  Bonds with credit enhanced by </w:t>
      </w:r>
      <w:r>
        <w:rPr>
          <w:szCs w:val="21"/>
        </w:rPr>
        <w:t>land-use right</w:t>
      </w:r>
      <w:r>
        <w:rPr>
          <w:rFonts w:hint="eastAsia"/>
          <w:szCs w:val="21"/>
        </w:rPr>
        <w:t xml:space="preserve"> </w:t>
      </w:r>
      <w:r>
        <w:rPr>
          <w:szCs w:val="21"/>
        </w:rPr>
        <w:t>mortgage</w:t>
      </w:r>
      <w:r>
        <w:rPr>
          <w:rFonts w:hint="eastAsia"/>
          <w:szCs w:val="21"/>
        </w:rPr>
        <w:t xml:space="preserve"> by </w:t>
      </w:r>
      <w:r>
        <w:rPr>
          <w:szCs w:val="21"/>
        </w:rPr>
        <w:t>December 31, 2009</w:t>
      </w:r>
    </w:p>
    <w:tbl>
      <w:tblPr>
        <w:tblStyle w:val="31"/>
        <w:tblW w:w="0" w:type="auto"/>
        <w:tblInd w:w="-459"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1"/>
        <w:gridCol w:w="736"/>
        <w:gridCol w:w="720"/>
        <w:gridCol w:w="720"/>
        <w:gridCol w:w="720"/>
        <w:gridCol w:w="1800"/>
        <w:gridCol w:w="2128"/>
        <w:gridCol w:w="886"/>
      </w:tblGrid>
      <w:tr w14:paraId="2B1A089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71" w:type="dxa"/>
            <w:tcBorders>
              <w:top w:val="single" w:color="auto" w:sz="4" w:space="0"/>
              <w:bottom w:val="single" w:color="auto" w:sz="4" w:space="0"/>
            </w:tcBorders>
            <w:noWrap/>
            <w:vAlign w:val="center"/>
          </w:tcPr>
          <w:p w14:paraId="717D41E9">
            <w:pPr>
              <w:widowControl/>
              <w:rPr>
                <w:kern w:val="0"/>
                <w:sz w:val="18"/>
                <w:szCs w:val="18"/>
              </w:rPr>
            </w:pPr>
            <w:r>
              <w:rPr>
                <w:kern w:val="0"/>
                <w:sz w:val="18"/>
                <w:szCs w:val="18"/>
              </w:rPr>
              <w:t>名称</w:t>
            </w:r>
          </w:p>
        </w:tc>
        <w:tc>
          <w:tcPr>
            <w:tcW w:w="736" w:type="dxa"/>
            <w:tcBorders>
              <w:top w:val="single" w:color="auto" w:sz="4" w:space="0"/>
              <w:bottom w:val="single" w:color="auto" w:sz="4" w:space="0"/>
            </w:tcBorders>
            <w:noWrap/>
            <w:vAlign w:val="center"/>
          </w:tcPr>
          <w:p w14:paraId="6D568599">
            <w:pPr>
              <w:widowControl/>
              <w:rPr>
                <w:kern w:val="0"/>
                <w:sz w:val="18"/>
                <w:szCs w:val="18"/>
              </w:rPr>
            </w:pPr>
            <w:r>
              <w:rPr>
                <w:kern w:val="0"/>
                <w:sz w:val="18"/>
                <w:szCs w:val="18"/>
              </w:rPr>
              <w:t>规模(亿元)</w:t>
            </w:r>
          </w:p>
        </w:tc>
        <w:tc>
          <w:tcPr>
            <w:tcW w:w="720" w:type="dxa"/>
            <w:tcBorders>
              <w:top w:val="single" w:color="auto" w:sz="4" w:space="0"/>
              <w:bottom w:val="single" w:color="auto" w:sz="4" w:space="0"/>
            </w:tcBorders>
            <w:noWrap/>
            <w:vAlign w:val="center"/>
          </w:tcPr>
          <w:p w14:paraId="2B502576">
            <w:pPr>
              <w:widowControl/>
              <w:rPr>
                <w:kern w:val="0"/>
                <w:sz w:val="18"/>
                <w:szCs w:val="18"/>
              </w:rPr>
            </w:pPr>
            <w:r>
              <w:rPr>
                <w:kern w:val="0"/>
                <w:sz w:val="18"/>
                <w:szCs w:val="18"/>
              </w:rPr>
              <w:t>期</w:t>
            </w:r>
            <w:r>
              <w:rPr>
                <w:rFonts w:hint="eastAsia"/>
                <w:kern w:val="0"/>
                <w:sz w:val="18"/>
                <w:szCs w:val="18"/>
              </w:rPr>
              <w:t xml:space="preserve"> </w:t>
            </w:r>
            <w:r>
              <w:rPr>
                <w:kern w:val="0"/>
                <w:sz w:val="18"/>
                <w:szCs w:val="18"/>
              </w:rPr>
              <w:t>限(年)</w:t>
            </w:r>
          </w:p>
        </w:tc>
        <w:tc>
          <w:tcPr>
            <w:tcW w:w="720" w:type="dxa"/>
            <w:tcBorders>
              <w:top w:val="single" w:color="auto" w:sz="4" w:space="0"/>
              <w:bottom w:val="single" w:color="auto" w:sz="4" w:space="0"/>
            </w:tcBorders>
            <w:noWrap/>
            <w:vAlign w:val="center"/>
          </w:tcPr>
          <w:p w14:paraId="3CB9E27B">
            <w:pPr>
              <w:widowControl/>
              <w:rPr>
                <w:rFonts w:hint="eastAsia"/>
                <w:kern w:val="0"/>
                <w:sz w:val="18"/>
                <w:szCs w:val="18"/>
              </w:rPr>
            </w:pPr>
            <w:r>
              <w:rPr>
                <w:kern w:val="0"/>
                <w:sz w:val="18"/>
                <w:szCs w:val="18"/>
              </w:rPr>
              <w:t>主体</w:t>
            </w:r>
            <w:r>
              <w:rPr>
                <w:rFonts w:hint="eastAsia"/>
                <w:kern w:val="0"/>
                <w:sz w:val="18"/>
                <w:szCs w:val="18"/>
              </w:rPr>
              <w:t>信用等级</w:t>
            </w:r>
          </w:p>
        </w:tc>
        <w:tc>
          <w:tcPr>
            <w:tcW w:w="720" w:type="dxa"/>
            <w:tcBorders>
              <w:top w:val="single" w:color="auto" w:sz="4" w:space="0"/>
              <w:bottom w:val="single" w:color="auto" w:sz="4" w:space="0"/>
            </w:tcBorders>
            <w:noWrap/>
            <w:vAlign w:val="center"/>
          </w:tcPr>
          <w:p w14:paraId="42324E84">
            <w:pPr>
              <w:widowControl/>
              <w:rPr>
                <w:rFonts w:hint="eastAsia"/>
                <w:kern w:val="0"/>
                <w:sz w:val="18"/>
                <w:szCs w:val="18"/>
              </w:rPr>
            </w:pPr>
            <w:r>
              <w:rPr>
                <w:rFonts w:hint="eastAsia"/>
                <w:kern w:val="0"/>
                <w:sz w:val="18"/>
                <w:szCs w:val="18"/>
              </w:rPr>
              <w:t>债券信用等级</w:t>
            </w:r>
          </w:p>
        </w:tc>
        <w:tc>
          <w:tcPr>
            <w:tcW w:w="1800" w:type="dxa"/>
            <w:tcBorders>
              <w:top w:val="single" w:color="auto" w:sz="4" w:space="0"/>
              <w:bottom w:val="single" w:color="auto" w:sz="4" w:space="0"/>
            </w:tcBorders>
            <w:noWrap/>
            <w:vAlign w:val="center"/>
          </w:tcPr>
          <w:p w14:paraId="1EFB02E2">
            <w:pPr>
              <w:widowControl/>
              <w:rPr>
                <w:kern w:val="0"/>
                <w:sz w:val="18"/>
                <w:szCs w:val="18"/>
              </w:rPr>
            </w:pPr>
            <w:r>
              <w:rPr>
                <w:kern w:val="0"/>
                <w:sz w:val="18"/>
                <w:szCs w:val="18"/>
              </w:rPr>
              <w:t>抵押资产及土地使用权类型</w:t>
            </w:r>
          </w:p>
        </w:tc>
        <w:tc>
          <w:tcPr>
            <w:tcW w:w="2128" w:type="dxa"/>
            <w:tcBorders>
              <w:top w:val="single" w:color="auto" w:sz="4" w:space="0"/>
              <w:bottom w:val="single" w:color="auto" w:sz="4" w:space="0"/>
            </w:tcBorders>
            <w:noWrap/>
            <w:vAlign w:val="center"/>
          </w:tcPr>
          <w:p w14:paraId="1EAA6548">
            <w:pPr>
              <w:widowControl/>
              <w:rPr>
                <w:kern w:val="0"/>
                <w:sz w:val="18"/>
                <w:szCs w:val="18"/>
              </w:rPr>
            </w:pPr>
            <w:r>
              <w:rPr>
                <w:kern w:val="0"/>
                <w:sz w:val="18"/>
                <w:szCs w:val="18"/>
              </w:rPr>
              <w:t>土地用途</w:t>
            </w:r>
          </w:p>
        </w:tc>
        <w:tc>
          <w:tcPr>
            <w:tcW w:w="886" w:type="dxa"/>
            <w:tcBorders>
              <w:top w:val="single" w:color="auto" w:sz="4" w:space="0"/>
              <w:bottom w:val="single" w:color="auto" w:sz="4" w:space="0"/>
            </w:tcBorders>
            <w:noWrap/>
            <w:vAlign w:val="center"/>
          </w:tcPr>
          <w:p w14:paraId="09FC3215">
            <w:pPr>
              <w:widowControl/>
              <w:rPr>
                <w:kern w:val="0"/>
                <w:sz w:val="18"/>
                <w:szCs w:val="18"/>
              </w:rPr>
            </w:pPr>
            <w:r>
              <w:rPr>
                <w:kern w:val="0"/>
                <w:sz w:val="18"/>
                <w:szCs w:val="18"/>
              </w:rPr>
              <w:t>评估值（亿元）</w:t>
            </w:r>
          </w:p>
        </w:tc>
      </w:tr>
      <w:tr w14:paraId="3B4D035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71" w:type="dxa"/>
            <w:tcBorders>
              <w:top w:val="single" w:color="auto" w:sz="4" w:space="0"/>
            </w:tcBorders>
            <w:noWrap/>
            <w:vAlign w:val="center"/>
          </w:tcPr>
          <w:p w14:paraId="20C7CB0B">
            <w:pPr>
              <w:widowControl/>
              <w:rPr>
                <w:kern w:val="0"/>
                <w:sz w:val="18"/>
                <w:szCs w:val="18"/>
              </w:rPr>
            </w:pPr>
            <w:r>
              <w:rPr>
                <w:kern w:val="0"/>
                <w:sz w:val="18"/>
                <w:szCs w:val="18"/>
              </w:rPr>
              <w:t>08</w:t>
            </w:r>
            <w:r>
              <w:rPr>
                <w:rFonts w:hint="eastAsia"/>
                <w:kern w:val="0"/>
                <w:sz w:val="18"/>
                <w:szCs w:val="18"/>
              </w:rPr>
              <w:t>蒙</w:t>
            </w:r>
            <w:r>
              <w:rPr>
                <w:kern w:val="0"/>
                <w:sz w:val="18"/>
                <w:szCs w:val="18"/>
              </w:rPr>
              <w:t>奈伦债</w:t>
            </w:r>
          </w:p>
        </w:tc>
        <w:tc>
          <w:tcPr>
            <w:tcW w:w="736" w:type="dxa"/>
            <w:tcBorders>
              <w:top w:val="single" w:color="auto" w:sz="4" w:space="0"/>
            </w:tcBorders>
            <w:noWrap/>
            <w:vAlign w:val="center"/>
          </w:tcPr>
          <w:p w14:paraId="2BC51E18">
            <w:pPr>
              <w:widowControl/>
              <w:rPr>
                <w:kern w:val="0"/>
                <w:sz w:val="18"/>
                <w:szCs w:val="18"/>
              </w:rPr>
            </w:pPr>
            <w:r>
              <w:rPr>
                <w:kern w:val="0"/>
                <w:sz w:val="18"/>
                <w:szCs w:val="18"/>
              </w:rPr>
              <w:t>5</w:t>
            </w:r>
          </w:p>
        </w:tc>
        <w:tc>
          <w:tcPr>
            <w:tcW w:w="720" w:type="dxa"/>
            <w:tcBorders>
              <w:top w:val="single" w:color="auto" w:sz="4" w:space="0"/>
            </w:tcBorders>
            <w:noWrap/>
            <w:vAlign w:val="center"/>
          </w:tcPr>
          <w:p w14:paraId="442041EE">
            <w:pPr>
              <w:widowControl/>
              <w:rPr>
                <w:kern w:val="0"/>
                <w:sz w:val="18"/>
                <w:szCs w:val="18"/>
              </w:rPr>
            </w:pPr>
            <w:r>
              <w:rPr>
                <w:kern w:val="0"/>
                <w:sz w:val="18"/>
                <w:szCs w:val="18"/>
              </w:rPr>
              <w:t>7</w:t>
            </w:r>
          </w:p>
        </w:tc>
        <w:tc>
          <w:tcPr>
            <w:tcW w:w="720" w:type="dxa"/>
            <w:tcBorders>
              <w:top w:val="single" w:color="auto" w:sz="4" w:space="0"/>
            </w:tcBorders>
            <w:noWrap/>
            <w:vAlign w:val="center"/>
          </w:tcPr>
          <w:p w14:paraId="248E1EAE">
            <w:pPr>
              <w:widowControl/>
              <w:rPr>
                <w:kern w:val="0"/>
                <w:sz w:val="18"/>
                <w:szCs w:val="18"/>
              </w:rPr>
            </w:pPr>
            <w:r>
              <w:rPr>
                <w:kern w:val="0"/>
                <w:sz w:val="18"/>
                <w:szCs w:val="18"/>
              </w:rPr>
              <w:t>A</w:t>
            </w:r>
          </w:p>
        </w:tc>
        <w:tc>
          <w:tcPr>
            <w:tcW w:w="720" w:type="dxa"/>
            <w:tcBorders>
              <w:top w:val="single" w:color="auto" w:sz="4" w:space="0"/>
            </w:tcBorders>
            <w:noWrap/>
            <w:vAlign w:val="center"/>
          </w:tcPr>
          <w:p w14:paraId="7B3BBD2B">
            <w:pPr>
              <w:widowControl/>
              <w:rPr>
                <w:kern w:val="0"/>
                <w:sz w:val="18"/>
                <w:szCs w:val="18"/>
              </w:rPr>
            </w:pPr>
            <w:r>
              <w:rPr>
                <w:kern w:val="0"/>
                <w:sz w:val="18"/>
                <w:szCs w:val="18"/>
              </w:rPr>
              <w:t>AA</w:t>
            </w:r>
          </w:p>
        </w:tc>
        <w:tc>
          <w:tcPr>
            <w:tcW w:w="1800" w:type="dxa"/>
            <w:tcBorders>
              <w:top w:val="single" w:color="auto" w:sz="4" w:space="0"/>
            </w:tcBorders>
            <w:noWrap/>
            <w:vAlign w:val="center"/>
          </w:tcPr>
          <w:p w14:paraId="3DD51128">
            <w:pPr>
              <w:widowControl/>
              <w:rPr>
                <w:kern w:val="0"/>
                <w:sz w:val="18"/>
                <w:szCs w:val="18"/>
              </w:rPr>
            </w:pPr>
            <w:r>
              <w:rPr>
                <w:kern w:val="0"/>
                <w:sz w:val="18"/>
                <w:szCs w:val="18"/>
              </w:rPr>
              <w:t>1宗国有出让土地</w:t>
            </w:r>
          </w:p>
        </w:tc>
        <w:tc>
          <w:tcPr>
            <w:tcW w:w="2128" w:type="dxa"/>
            <w:tcBorders>
              <w:top w:val="single" w:color="auto" w:sz="4" w:space="0"/>
            </w:tcBorders>
            <w:noWrap/>
            <w:vAlign w:val="center"/>
          </w:tcPr>
          <w:p w14:paraId="32001329">
            <w:pPr>
              <w:widowControl/>
              <w:rPr>
                <w:kern w:val="0"/>
                <w:sz w:val="18"/>
                <w:szCs w:val="18"/>
              </w:rPr>
            </w:pPr>
            <w:r>
              <w:rPr>
                <w:kern w:val="0"/>
                <w:sz w:val="18"/>
                <w:szCs w:val="18"/>
              </w:rPr>
              <w:t>种植、养殖用地（政府同意变更为商住开发用地）</w:t>
            </w:r>
          </w:p>
        </w:tc>
        <w:tc>
          <w:tcPr>
            <w:tcW w:w="886" w:type="dxa"/>
            <w:tcBorders>
              <w:top w:val="single" w:color="auto" w:sz="4" w:space="0"/>
            </w:tcBorders>
            <w:noWrap/>
            <w:vAlign w:val="center"/>
          </w:tcPr>
          <w:p w14:paraId="47EBC763">
            <w:pPr>
              <w:widowControl/>
              <w:rPr>
                <w:kern w:val="0"/>
                <w:sz w:val="18"/>
                <w:szCs w:val="18"/>
              </w:rPr>
            </w:pPr>
            <w:r>
              <w:rPr>
                <w:kern w:val="0"/>
                <w:sz w:val="18"/>
                <w:szCs w:val="18"/>
              </w:rPr>
              <w:t>12.51</w:t>
            </w:r>
          </w:p>
        </w:tc>
      </w:tr>
      <w:tr w14:paraId="264786A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71" w:type="dxa"/>
            <w:noWrap/>
            <w:vAlign w:val="center"/>
          </w:tcPr>
          <w:p w14:paraId="148633C5">
            <w:pPr>
              <w:widowControl/>
              <w:rPr>
                <w:rFonts w:hint="eastAsia"/>
                <w:kern w:val="0"/>
                <w:sz w:val="18"/>
                <w:szCs w:val="18"/>
              </w:rPr>
            </w:pPr>
            <w:r>
              <w:rPr>
                <w:rFonts w:hint="eastAsia"/>
                <w:kern w:val="0"/>
                <w:sz w:val="18"/>
                <w:szCs w:val="18"/>
              </w:rPr>
              <w:t>08连云发展债</w:t>
            </w:r>
          </w:p>
        </w:tc>
        <w:tc>
          <w:tcPr>
            <w:tcW w:w="736" w:type="dxa"/>
            <w:noWrap/>
            <w:vAlign w:val="center"/>
          </w:tcPr>
          <w:p w14:paraId="7B7CB626">
            <w:pPr>
              <w:rPr>
                <w:sz w:val="18"/>
                <w:szCs w:val="18"/>
              </w:rPr>
            </w:pPr>
            <w:r>
              <w:rPr>
                <w:sz w:val="18"/>
                <w:szCs w:val="18"/>
              </w:rPr>
              <w:t xml:space="preserve">10 </w:t>
            </w:r>
          </w:p>
        </w:tc>
        <w:tc>
          <w:tcPr>
            <w:tcW w:w="720" w:type="dxa"/>
            <w:noWrap/>
            <w:vAlign w:val="center"/>
          </w:tcPr>
          <w:p w14:paraId="7A64C8BC">
            <w:pPr>
              <w:rPr>
                <w:sz w:val="18"/>
                <w:szCs w:val="18"/>
              </w:rPr>
            </w:pPr>
            <w:r>
              <w:rPr>
                <w:sz w:val="18"/>
                <w:szCs w:val="18"/>
              </w:rPr>
              <w:t>7</w:t>
            </w:r>
          </w:p>
        </w:tc>
        <w:tc>
          <w:tcPr>
            <w:tcW w:w="720" w:type="dxa"/>
            <w:noWrap/>
            <w:vAlign w:val="center"/>
          </w:tcPr>
          <w:p w14:paraId="0775DB19">
            <w:pPr>
              <w:rPr>
                <w:sz w:val="18"/>
                <w:szCs w:val="18"/>
              </w:rPr>
            </w:pPr>
            <w:r>
              <w:rPr>
                <w:sz w:val="18"/>
                <w:szCs w:val="18"/>
              </w:rPr>
              <w:t>AA-</w:t>
            </w:r>
          </w:p>
        </w:tc>
        <w:tc>
          <w:tcPr>
            <w:tcW w:w="720" w:type="dxa"/>
            <w:noWrap/>
            <w:vAlign w:val="center"/>
          </w:tcPr>
          <w:p w14:paraId="4F62F8DE">
            <w:pPr>
              <w:rPr>
                <w:sz w:val="18"/>
                <w:szCs w:val="18"/>
              </w:rPr>
            </w:pPr>
            <w:r>
              <w:rPr>
                <w:sz w:val="18"/>
                <w:szCs w:val="18"/>
              </w:rPr>
              <w:t>AA+</w:t>
            </w:r>
          </w:p>
        </w:tc>
        <w:tc>
          <w:tcPr>
            <w:tcW w:w="1800" w:type="dxa"/>
            <w:noWrap/>
            <w:vAlign w:val="center"/>
          </w:tcPr>
          <w:p w14:paraId="22F22BA0">
            <w:pPr>
              <w:widowControl/>
              <w:rPr>
                <w:kern w:val="0"/>
                <w:sz w:val="18"/>
                <w:szCs w:val="18"/>
              </w:rPr>
            </w:pPr>
          </w:p>
        </w:tc>
        <w:tc>
          <w:tcPr>
            <w:tcW w:w="2128" w:type="dxa"/>
            <w:noWrap/>
            <w:vAlign w:val="center"/>
          </w:tcPr>
          <w:p w14:paraId="3F805DD6">
            <w:pPr>
              <w:widowControl/>
              <w:rPr>
                <w:kern w:val="0"/>
                <w:sz w:val="18"/>
                <w:szCs w:val="18"/>
              </w:rPr>
            </w:pPr>
          </w:p>
        </w:tc>
        <w:tc>
          <w:tcPr>
            <w:tcW w:w="886" w:type="dxa"/>
            <w:noWrap/>
            <w:vAlign w:val="center"/>
          </w:tcPr>
          <w:p w14:paraId="3A9CA3DF">
            <w:pPr>
              <w:widowControl/>
              <w:rPr>
                <w:kern w:val="0"/>
                <w:sz w:val="18"/>
                <w:szCs w:val="18"/>
              </w:rPr>
            </w:pPr>
          </w:p>
        </w:tc>
      </w:tr>
      <w:tr w14:paraId="3C10429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71" w:type="dxa"/>
            <w:noWrap/>
            <w:vAlign w:val="center"/>
          </w:tcPr>
          <w:p w14:paraId="2105193F">
            <w:pPr>
              <w:widowControl/>
              <w:rPr>
                <w:kern w:val="0"/>
                <w:sz w:val="18"/>
                <w:szCs w:val="18"/>
              </w:rPr>
            </w:pPr>
            <w:r>
              <w:rPr>
                <w:kern w:val="0"/>
                <w:sz w:val="18"/>
                <w:szCs w:val="18"/>
              </w:rPr>
              <w:t>08诸城企业债</w:t>
            </w:r>
          </w:p>
        </w:tc>
        <w:tc>
          <w:tcPr>
            <w:tcW w:w="736" w:type="dxa"/>
            <w:noWrap/>
            <w:vAlign w:val="center"/>
          </w:tcPr>
          <w:p w14:paraId="5BA64D4B">
            <w:pPr>
              <w:widowControl/>
              <w:rPr>
                <w:kern w:val="0"/>
                <w:sz w:val="18"/>
                <w:szCs w:val="18"/>
              </w:rPr>
            </w:pPr>
            <w:r>
              <w:rPr>
                <w:kern w:val="0"/>
                <w:sz w:val="18"/>
                <w:szCs w:val="18"/>
              </w:rPr>
              <w:t>8</w:t>
            </w:r>
          </w:p>
        </w:tc>
        <w:tc>
          <w:tcPr>
            <w:tcW w:w="720" w:type="dxa"/>
            <w:noWrap/>
            <w:vAlign w:val="center"/>
          </w:tcPr>
          <w:p w14:paraId="15F0140F">
            <w:pPr>
              <w:widowControl/>
              <w:rPr>
                <w:kern w:val="0"/>
                <w:sz w:val="18"/>
                <w:szCs w:val="18"/>
              </w:rPr>
            </w:pPr>
            <w:r>
              <w:rPr>
                <w:kern w:val="0"/>
                <w:sz w:val="18"/>
                <w:szCs w:val="18"/>
              </w:rPr>
              <w:t>10</w:t>
            </w:r>
          </w:p>
        </w:tc>
        <w:tc>
          <w:tcPr>
            <w:tcW w:w="720" w:type="dxa"/>
            <w:noWrap/>
            <w:vAlign w:val="center"/>
          </w:tcPr>
          <w:p w14:paraId="363E46D0">
            <w:pPr>
              <w:widowControl/>
              <w:rPr>
                <w:kern w:val="0"/>
                <w:sz w:val="18"/>
                <w:szCs w:val="18"/>
              </w:rPr>
            </w:pPr>
            <w:r>
              <w:rPr>
                <w:kern w:val="0"/>
                <w:sz w:val="18"/>
                <w:szCs w:val="18"/>
              </w:rPr>
              <w:t>A+</w:t>
            </w:r>
          </w:p>
        </w:tc>
        <w:tc>
          <w:tcPr>
            <w:tcW w:w="720" w:type="dxa"/>
            <w:noWrap/>
            <w:vAlign w:val="center"/>
          </w:tcPr>
          <w:p w14:paraId="0E2F585B">
            <w:pPr>
              <w:widowControl/>
              <w:rPr>
                <w:kern w:val="0"/>
                <w:sz w:val="18"/>
                <w:szCs w:val="18"/>
              </w:rPr>
            </w:pPr>
            <w:r>
              <w:rPr>
                <w:kern w:val="0"/>
                <w:sz w:val="18"/>
                <w:szCs w:val="18"/>
              </w:rPr>
              <w:t>AA</w:t>
            </w:r>
          </w:p>
        </w:tc>
        <w:tc>
          <w:tcPr>
            <w:tcW w:w="1800" w:type="dxa"/>
            <w:noWrap/>
            <w:vAlign w:val="center"/>
          </w:tcPr>
          <w:p w14:paraId="495D56C7">
            <w:pPr>
              <w:widowControl/>
              <w:rPr>
                <w:kern w:val="0"/>
                <w:sz w:val="18"/>
                <w:szCs w:val="18"/>
              </w:rPr>
            </w:pPr>
            <w:r>
              <w:rPr>
                <w:kern w:val="0"/>
                <w:sz w:val="18"/>
                <w:szCs w:val="18"/>
              </w:rPr>
              <w:t>1宗国有划拨用地、2宗国有出让土地</w:t>
            </w:r>
          </w:p>
        </w:tc>
        <w:tc>
          <w:tcPr>
            <w:tcW w:w="2128" w:type="dxa"/>
            <w:noWrap/>
            <w:vAlign w:val="center"/>
          </w:tcPr>
          <w:p w14:paraId="1CD6E138">
            <w:pPr>
              <w:widowControl/>
              <w:rPr>
                <w:kern w:val="0"/>
                <w:sz w:val="18"/>
                <w:szCs w:val="18"/>
              </w:rPr>
            </w:pPr>
            <w:r>
              <w:rPr>
                <w:kern w:val="0"/>
                <w:sz w:val="18"/>
                <w:szCs w:val="18"/>
              </w:rPr>
              <w:t>划拨用地用途为园地、林地、工矿；出让土地用途为商业、住宅</w:t>
            </w:r>
          </w:p>
        </w:tc>
        <w:tc>
          <w:tcPr>
            <w:tcW w:w="886" w:type="dxa"/>
            <w:noWrap/>
            <w:vAlign w:val="center"/>
          </w:tcPr>
          <w:p w14:paraId="7A8ADB69">
            <w:pPr>
              <w:widowControl/>
              <w:rPr>
                <w:kern w:val="0"/>
                <w:sz w:val="18"/>
                <w:szCs w:val="18"/>
              </w:rPr>
            </w:pPr>
            <w:r>
              <w:rPr>
                <w:kern w:val="0"/>
                <w:sz w:val="18"/>
                <w:szCs w:val="18"/>
              </w:rPr>
              <w:t>16.72</w:t>
            </w:r>
          </w:p>
        </w:tc>
      </w:tr>
      <w:tr w14:paraId="0CA84F1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71" w:type="dxa"/>
            <w:noWrap/>
            <w:vAlign w:val="center"/>
          </w:tcPr>
          <w:p w14:paraId="56D71649">
            <w:pPr>
              <w:widowControl/>
              <w:rPr>
                <w:kern w:val="0"/>
                <w:sz w:val="18"/>
                <w:szCs w:val="18"/>
              </w:rPr>
            </w:pPr>
            <w:r>
              <w:rPr>
                <w:kern w:val="0"/>
                <w:sz w:val="18"/>
                <w:szCs w:val="18"/>
              </w:rPr>
              <w:t>08长兴债</w:t>
            </w:r>
          </w:p>
        </w:tc>
        <w:tc>
          <w:tcPr>
            <w:tcW w:w="736" w:type="dxa"/>
            <w:noWrap/>
            <w:vAlign w:val="center"/>
          </w:tcPr>
          <w:p w14:paraId="147EC54A">
            <w:pPr>
              <w:widowControl/>
              <w:rPr>
                <w:kern w:val="0"/>
                <w:sz w:val="18"/>
                <w:szCs w:val="18"/>
              </w:rPr>
            </w:pPr>
            <w:r>
              <w:rPr>
                <w:kern w:val="0"/>
                <w:sz w:val="18"/>
                <w:szCs w:val="18"/>
              </w:rPr>
              <w:t>15</w:t>
            </w:r>
          </w:p>
        </w:tc>
        <w:tc>
          <w:tcPr>
            <w:tcW w:w="720" w:type="dxa"/>
            <w:noWrap/>
            <w:vAlign w:val="center"/>
          </w:tcPr>
          <w:p w14:paraId="5E636865">
            <w:pPr>
              <w:widowControl/>
              <w:rPr>
                <w:kern w:val="0"/>
                <w:sz w:val="18"/>
                <w:szCs w:val="18"/>
              </w:rPr>
            </w:pPr>
            <w:r>
              <w:rPr>
                <w:kern w:val="0"/>
                <w:sz w:val="18"/>
                <w:szCs w:val="18"/>
              </w:rPr>
              <w:t>7</w:t>
            </w:r>
          </w:p>
        </w:tc>
        <w:tc>
          <w:tcPr>
            <w:tcW w:w="720" w:type="dxa"/>
            <w:noWrap/>
            <w:vAlign w:val="center"/>
          </w:tcPr>
          <w:p w14:paraId="26A8D398">
            <w:pPr>
              <w:widowControl/>
              <w:rPr>
                <w:kern w:val="0"/>
                <w:sz w:val="18"/>
                <w:szCs w:val="18"/>
              </w:rPr>
            </w:pPr>
            <w:r>
              <w:rPr>
                <w:kern w:val="0"/>
                <w:sz w:val="18"/>
                <w:szCs w:val="18"/>
              </w:rPr>
              <w:t>A+</w:t>
            </w:r>
          </w:p>
        </w:tc>
        <w:tc>
          <w:tcPr>
            <w:tcW w:w="720" w:type="dxa"/>
            <w:noWrap/>
            <w:vAlign w:val="center"/>
          </w:tcPr>
          <w:p w14:paraId="35CA2D16">
            <w:pPr>
              <w:widowControl/>
              <w:rPr>
                <w:kern w:val="0"/>
                <w:sz w:val="18"/>
                <w:szCs w:val="18"/>
              </w:rPr>
            </w:pPr>
            <w:r>
              <w:rPr>
                <w:kern w:val="0"/>
                <w:sz w:val="18"/>
                <w:szCs w:val="18"/>
              </w:rPr>
              <w:t>AA</w:t>
            </w:r>
          </w:p>
        </w:tc>
        <w:tc>
          <w:tcPr>
            <w:tcW w:w="1800" w:type="dxa"/>
            <w:noWrap/>
            <w:vAlign w:val="center"/>
          </w:tcPr>
          <w:p w14:paraId="283067AE">
            <w:pPr>
              <w:widowControl/>
              <w:rPr>
                <w:kern w:val="0"/>
                <w:sz w:val="18"/>
                <w:szCs w:val="18"/>
              </w:rPr>
            </w:pPr>
            <w:r>
              <w:rPr>
                <w:kern w:val="0"/>
                <w:sz w:val="18"/>
                <w:szCs w:val="18"/>
              </w:rPr>
              <w:t>3宗国有出让土地</w:t>
            </w:r>
          </w:p>
        </w:tc>
        <w:tc>
          <w:tcPr>
            <w:tcW w:w="2128" w:type="dxa"/>
            <w:noWrap/>
            <w:vAlign w:val="center"/>
          </w:tcPr>
          <w:p w14:paraId="64064B03">
            <w:pPr>
              <w:widowControl/>
              <w:rPr>
                <w:kern w:val="0"/>
                <w:sz w:val="18"/>
                <w:szCs w:val="18"/>
              </w:rPr>
            </w:pPr>
            <w:r>
              <w:rPr>
                <w:kern w:val="0"/>
                <w:sz w:val="18"/>
                <w:szCs w:val="18"/>
              </w:rPr>
              <w:t>城镇混合住宅用地</w:t>
            </w:r>
          </w:p>
        </w:tc>
        <w:tc>
          <w:tcPr>
            <w:tcW w:w="886" w:type="dxa"/>
            <w:noWrap/>
            <w:vAlign w:val="center"/>
          </w:tcPr>
          <w:p w14:paraId="607892E5">
            <w:pPr>
              <w:widowControl/>
              <w:rPr>
                <w:kern w:val="0"/>
                <w:sz w:val="18"/>
                <w:szCs w:val="18"/>
              </w:rPr>
            </w:pPr>
            <w:r>
              <w:rPr>
                <w:kern w:val="0"/>
                <w:sz w:val="18"/>
                <w:szCs w:val="18"/>
              </w:rPr>
              <w:t>42.35</w:t>
            </w:r>
          </w:p>
        </w:tc>
      </w:tr>
      <w:tr w14:paraId="4FDEEF0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71" w:type="dxa"/>
            <w:noWrap/>
            <w:vAlign w:val="center"/>
          </w:tcPr>
          <w:p w14:paraId="2FEF9893">
            <w:pPr>
              <w:widowControl/>
              <w:rPr>
                <w:kern w:val="0"/>
                <w:sz w:val="18"/>
                <w:szCs w:val="18"/>
              </w:rPr>
            </w:pPr>
            <w:r>
              <w:rPr>
                <w:kern w:val="0"/>
                <w:sz w:val="18"/>
                <w:szCs w:val="18"/>
              </w:rPr>
              <w:t>09怀化城投债</w:t>
            </w:r>
          </w:p>
        </w:tc>
        <w:tc>
          <w:tcPr>
            <w:tcW w:w="736" w:type="dxa"/>
            <w:noWrap/>
            <w:vAlign w:val="center"/>
          </w:tcPr>
          <w:p w14:paraId="15BD0A1C">
            <w:pPr>
              <w:widowControl/>
              <w:rPr>
                <w:kern w:val="0"/>
                <w:sz w:val="18"/>
                <w:szCs w:val="18"/>
              </w:rPr>
            </w:pPr>
            <w:r>
              <w:rPr>
                <w:kern w:val="0"/>
                <w:sz w:val="18"/>
                <w:szCs w:val="18"/>
              </w:rPr>
              <w:t>13</w:t>
            </w:r>
          </w:p>
        </w:tc>
        <w:tc>
          <w:tcPr>
            <w:tcW w:w="720" w:type="dxa"/>
            <w:noWrap/>
            <w:vAlign w:val="center"/>
          </w:tcPr>
          <w:p w14:paraId="10398B53">
            <w:pPr>
              <w:widowControl/>
              <w:rPr>
                <w:kern w:val="0"/>
                <w:sz w:val="18"/>
                <w:szCs w:val="18"/>
              </w:rPr>
            </w:pPr>
            <w:r>
              <w:rPr>
                <w:kern w:val="0"/>
                <w:sz w:val="18"/>
                <w:szCs w:val="18"/>
              </w:rPr>
              <w:t>10</w:t>
            </w:r>
          </w:p>
        </w:tc>
        <w:tc>
          <w:tcPr>
            <w:tcW w:w="720" w:type="dxa"/>
            <w:noWrap/>
            <w:vAlign w:val="center"/>
          </w:tcPr>
          <w:p w14:paraId="0AA296A5">
            <w:pPr>
              <w:widowControl/>
              <w:rPr>
                <w:kern w:val="0"/>
                <w:sz w:val="18"/>
                <w:szCs w:val="18"/>
              </w:rPr>
            </w:pPr>
            <w:r>
              <w:rPr>
                <w:kern w:val="0"/>
                <w:sz w:val="18"/>
                <w:szCs w:val="18"/>
              </w:rPr>
              <w:t>A+</w:t>
            </w:r>
          </w:p>
        </w:tc>
        <w:tc>
          <w:tcPr>
            <w:tcW w:w="720" w:type="dxa"/>
            <w:noWrap/>
            <w:vAlign w:val="center"/>
          </w:tcPr>
          <w:p w14:paraId="1A79E0DB">
            <w:pPr>
              <w:widowControl/>
              <w:rPr>
                <w:kern w:val="0"/>
                <w:sz w:val="18"/>
                <w:szCs w:val="18"/>
              </w:rPr>
            </w:pPr>
            <w:r>
              <w:rPr>
                <w:kern w:val="0"/>
                <w:sz w:val="18"/>
                <w:szCs w:val="18"/>
              </w:rPr>
              <w:t>AA</w:t>
            </w:r>
          </w:p>
        </w:tc>
        <w:tc>
          <w:tcPr>
            <w:tcW w:w="1800" w:type="dxa"/>
            <w:noWrap/>
            <w:vAlign w:val="center"/>
          </w:tcPr>
          <w:p w14:paraId="50B3EBC7">
            <w:pPr>
              <w:widowControl/>
              <w:rPr>
                <w:kern w:val="0"/>
                <w:sz w:val="18"/>
                <w:szCs w:val="18"/>
              </w:rPr>
            </w:pPr>
            <w:r>
              <w:rPr>
                <w:kern w:val="0"/>
                <w:sz w:val="18"/>
                <w:szCs w:val="18"/>
              </w:rPr>
              <w:t>43 宗国有出让土地</w:t>
            </w:r>
          </w:p>
        </w:tc>
        <w:tc>
          <w:tcPr>
            <w:tcW w:w="2128" w:type="dxa"/>
            <w:noWrap/>
            <w:vAlign w:val="center"/>
          </w:tcPr>
          <w:p w14:paraId="2169104E">
            <w:pPr>
              <w:widowControl/>
              <w:rPr>
                <w:kern w:val="0"/>
                <w:sz w:val="18"/>
                <w:szCs w:val="18"/>
              </w:rPr>
            </w:pPr>
            <w:r>
              <w:rPr>
                <w:kern w:val="0"/>
                <w:sz w:val="18"/>
                <w:szCs w:val="18"/>
              </w:rPr>
              <w:t>商服或商住</w:t>
            </w:r>
          </w:p>
        </w:tc>
        <w:tc>
          <w:tcPr>
            <w:tcW w:w="886" w:type="dxa"/>
            <w:noWrap/>
            <w:vAlign w:val="center"/>
          </w:tcPr>
          <w:p w14:paraId="56A34019">
            <w:pPr>
              <w:widowControl/>
              <w:rPr>
                <w:kern w:val="0"/>
                <w:sz w:val="18"/>
                <w:szCs w:val="18"/>
              </w:rPr>
            </w:pPr>
            <w:r>
              <w:rPr>
                <w:kern w:val="0"/>
                <w:sz w:val="18"/>
                <w:szCs w:val="18"/>
              </w:rPr>
              <w:t>30.63</w:t>
            </w:r>
          </w:p>
        </w:tc>
      </w:tr>
    </w:tbl>
    <w:p w14:paraId="3684A142">
      <w:pPr>
        <w:widowControl/>
        <w:spacing w:before="312" w:beforeLines="100" w:line="440" w:lineRule="exact"/>
        <w:ind w:firstLine="7446" w:firstLineChars="3546"/>
        <w:outlineLvl w:val="3"/>
        <w:rPr>
          <w:rFonts w:hint="eastAsia" w:ascii="宋体" w:hAnsi="宋体"/>
          <w:bCs/>
          <w:szCs w:val="21"/>
        </w:rPr>
      </w:pPr>
      <w:r>
        <w:rPr>
          <w:rFonts w:hint="eastAsia" w:ascii="宋体" w:hAnsi="宋体"/>
          <w:bCs/>
          <w:szCs w:val="21"/>
        </w:rPr>
        <w:t>（续表）</w:t>
      </w:r>
    </w:p>
    <w:tbl>
      <w:tblPr>
        <w:tblStyle w:val="31"/>
        <w:tblW w:w="0" w:type="auto"/>
        <w:tblInd w:w="-459"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1"/>
        <w:gridCol w:w="736"/>
        <w:gridCol w:w="720"/>
        <w:gridCol w:w="720"/>
        <w:gridCol w:w="720"/>
        <w:gridCol w:w="1800"/>
        <w:gridCol w:w="2128"/>
        <w:gridCol w:w="886"/>
      </w:tblGrid>
      <w:tr w14:paraId="5343983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71" w:type="dxa"/>
            <w:tcBorders>
              <w:top w:val="single" w:color="auto" w:sz="4" w:space="0"/>
              <w:bottom w:val="single" w:color="auto" w:sz="4" w:space="0"/>
            </w:tcBorders>
            <w:noWrap/>
            <w:vAlign w:val="center"/>
          </w:tcPr>
          <w:p w14:paraId="192B1FEB">
            <w:pPr>
              <w:widowControl/>
              <w:rPr>
                <w:kern w:val="0"/>
                <w:sz w:val="18"/>
                <w:szCs w:val="18"/>
              </w:rPr>
            </w:pPr>
            <w:r>
              <w:rPr>
                <w:kern w:val="0"/>
                <w:sz w:val="18"/>
                <w:szCs w:val="18"/>
              </w:rPr>
              <w:t>名称</w:t>
            </w:r>
          </w:p>
        </w:tc>
        <w:tc>
          <w:tcPr>
            <w:tcW w:w="736" w:type="dxa"/>
            <w:tcBorders>
              <w:top w:val="single" w:color="auto" w:sz="4" w:space="0"/>
              <w:bottom w:val="single" w:color="auto" w:sz="4" w:space="0"/>
            </w:tcBorders>
            <w:noWrap/>
            <w:vAlign w:val="center"/>
          </w:tcPr>
          <w:p w14:paraId="26744407">
            <w:pPr>
              <w:widowControl/>
              <w:rPr>
                <w:kern w:val="0"/>
                <w:sz w:val="18"/>
                <w:szCs w:val="18"/>
              </w:rPr>
            </w:pPr>
            <w:r>
              <w:rPr>
                <w:kern w:val="0"/>
                <w:sz w:val="18"/>
                <w:szCs w:val="18"/>
              </w:rPr>
              <w:t>规模(亿元)</w:t>
            </w:r>
          </w:p>
        </w:tc>
        <w:tc>
          <w:tcPr>
            <w:tcW w:w="720" w:type="dxa"/>
            <w:tcBorders>
              <w:top w:val="single" w:color="auto" w:sz="4" w:space="0"/>
              <w:bottom w:val="single" w:color="auto" w:sz="4" w:space="0"/>
            </w:tcBorders>
            <w:noWrap/>
            <w:vAlign w:val="center"/>
          </w:tcPr>
          <w:p w14:paraId="55628939">
            <w:pPr>
              <w:widowControl/>
              <w:rPr>
                <w:kern w:val="0"/>
                <w:sz w:val="18"/>
                <w:szCs w:val="18"/>
              </w:rPr>
            </w:pPr>
            <w:r>
              <w:rPr>
                <w:kern w:val="0"/>
                <w:sz w:val="18"/>
                <w:szCs w:val="18"/>
              </w:rPr>
              <w:t>期</w:t>
            </w:r>
            <w:r>
              <w:rPr>
                <w:rFonts w:hint="eastAsia"/>
                <w:kern w:val="0"/>
                <w:sz w:val="18"/>
                <w:szCs w:val="18"/>
              </w:rPr>
              <w:t xml:space="preserve"> </w:t>
            </w:r>
            <w:r>
              <w:rPr>
                <w:kern w:val="0"/>
                <w:sz w:val="18"/>
                <w:szCs w:val="18"/>
              </w:rPr>
              <w:t>限(年)</w:t>
            </w:r>
          </w:p>
        </w:tc>
        <w:tc>
          <w:tcPr>
            <w:tcW w:w="720" w:type="dxa"/>
            <w:tcBorders>
              <w:top w:val="single" w:color="auto" w:sz="4" w:space="0"/>
              <w:bottom w:val="single" w:color="auto" w:sz="4" w:space="0"/>
            </w:tcBorders>
            <w:noWrap/>
            <w:vAlign w:val="center"/>
          </w:tcPr>
          <w:p w14:paraId="403730E4">
            <w:pPr>
              <w:widowControl/>
              <w:rPr>
                <w:rFonts w:hint="eastAsia"/>
                <w:kern w:val="0"/>
                <w:sz w:val="18"/>
                <w:szCs w:val="18"/>
              </w:rPr>
            </w:pPr>
            <w:r>
              <w:rPr>
                <w:kern w:val="0"/>
                <w:sz w:val="18"/>
                <w:szCs w:val="18"/>
              </w:rPr>
              <w:t>主体</w:t>
            </w:r>
            <w:r>
              <w:rPr>
                <w:rFonts w:hint="eastAsia"/>
                <w:kern w:val="0"/>
                <w:sz w:val="18"/>
                <w:szCs w:val="18"/>
              </w:rPr>
              <w:t>信用等级</w:t>
            </w:r>
          </w:p>
        </w:tc>
        <w:tc>
          <w:tcPr>
            <w:tcW w:w="720" w:type="dxa"/>
            <w:tcBorders>
              <w:top w:val="single" w:color="auto" w:sz="4" w:space="0"/>
              <w:bottom w:val="single" w:color="auto" w:sz="4" w:space="0"/>
            </w:tcBorders>
            <w:noWrap/>
            <w:vAlign w:val="center"/>
          </w:tcPr>
          <w:p w14:paraId="205B64DC">
            <w:pPr>
              <w:widowControl/>
              <w:rPr>
                <w:rFonts w:hint="eastAsia"/>
                <w:kern w:val="0"/>
                <w:sz w:val="18"/>
                <w:szCs w:val="18"/>
              </w:rPr>
            </w:pPr>
            <w:r>
              <w:rPr>
                <w:rFonts w:hint="eastAsia"/>
                <w:kern w:val="0"/>
                <w:sz w:val="18"/>
                <w:szCs w:val="18"/>
              </w:rPr>
              <w:t>债券信用等级</w:t>
            </w:r>
          </w:p>
        </w:tc>
        <w:tc>
          <w:tcPr>
            <w:tcW w:w="1800" w:type="dxa"/>
            <w:tcBorders>
              <w:top w:val="single" w:color="auto" w:sz="4" w:space="0"/>
              <w:bottom w:val="single" w:color="auto" w:sz="4" w:space="0"/>
            </w:tcBorders>
            <w:noWrap/>
            <w:vAlign w:val="center"/>
          </w:tcPr>
          <w:p w14:paraId="6D391114">
            <w:pPr>
              <w:widowControl/>
              <w:rPr>
                <w:kern w:val="0"/>
                <w:sz w:val="18"/>
                <w:szCs w:val="18"/>
              </w:rPr>
            </w:pPr>
            <w:r>
              <w:rPr>
                <w:kern w:val="0"/>
                <w:sz w:val="18"/>
                <w:szCs w:val="18"/>
              </w:rPr>
              <w:t>抵押资产及土地使用权类型</w:t>
            </w:r>
          </w:p>
        </w:tc>
        <w:tc>
          <w:tcPr>
            <w:tcW w:w="2128" w:type="dxa"/>
            <w:tcBorders>
              <w:top w:val="single" w:color="auto" w:sz="4" w:space="0"/>
              <w:bottom w:val="single" w:color="auto" w:sz="4" w:space="0"/>
            </w:tcBorders>
            <w:noWrap/>
            <w:vAlign w:val="center"/>
          </w:tcPr>
          <w:p w14:paraId="41511F35">
            <w:pPr>
              <w:widowControl/>
              <w:rPr>
                <w:kern w:val="0"/>
                <w:sz w:val="18"/>
                <w:szCs w:val="18"/>
              </w:rPr>
            </w:pPr>
            <w:r>
              <w:rPr>
                <w:kern w:val="0"/>
                <w:sz w:val="18"/>
                <w:szCs w:val="18"/>
              </w:rPr>
              <w:t>土地用途</w:t>
            </w:r>
          </w:p>
        </w:tc>
        <w:tc>
          <w:tcPr>
            <w:tcW w:w="886" w:type="dxa"/>
            <w:tcBorders>
              <w:top w:val="single" w:color="auto" w:sz="4" w:space="0"/>
              <w:bottom w:val="single" w:color="auto" w:sz="4" w:space="0"/>
            </w:tcBorders>
            <w:noWrap/>
            <w:vAlign w:val="center"/>
          </w:tcPr>
          <w:p w14:paraId="6027004E">
            <w:pPr>
              <w:widowControl/>
              <w:rPr>
                <w:kern w:val="0"/>
                <w:sz w:val="18"/>
                <w:szCs w:val="18"/>
              </w:rPr>
            </w:pPr>
            <w:r>
              <w:rPr>
                <w:kern w:val="0"/>
                <w:sz w:val="18"/>
                <w:szCs w:val="18"/>
              </w:rPr>
              <w:t>评估值（亿元）</w:t>
            </w:r>
          </w:p>
        </w:tc>
      </w:tr>
      <w:tr w14:paraId="3860E18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71" w:type="dxa"/>
            <w:noWrap/>
            <w:vAlign w:val="center"/>
          </w:tcPr>
          <w:p w14:paraId="633239D5">
            <w:pPr>
              <w:widowControl/>
              <w:rPr>
                <w:kern w:val="0"/>
                <w:sz w:val="18"/>
                <w:szCs w:val="18"/>
              </w:rPr>
            </w:pPr>
            <w:r>
              <w:rPr>
                <w:kern w:val="0"/>
                <w:sz w:val="18"/>
                <w:szCs w:val="18"/>
              </w:rPr>
              <w:t>09六安城投债</w:t>
            </w:r>
          </w:p>
        </w:tc>
        <w:tc>
          <w:tcPr>
            <w:tcW w:w="736" w:type="dxa"/>
            <w:noWrap/>
            <w:vAlign w:val="center"/>
          </w:tcPr>
          <w:p w14:paraId="18E19CC3">
            <w:pPr>
              <w:widowControl/>
              <w:rPr>
                <w:kern w:val="0"/>
                <w:sz w:val="18"/>
                <w:szCs w:val="18"/>
              </w:rPr>
            </w:pPr>
            <w:r>
              <w:rPr>
                <w:kern w:val="0"/>
                <w:sz w:val="18"/>
                <w:szCs w:val="18"/>
              </w:rPr>
              <w:t>15</w:t>
            </w:r>
          </w:p>
        </w:tc>
        <w:tc>
          <w:tcPr>
            <w:tcW w:w="720" w:type="dxa"/>
            <w:noWrap/>
            <w:vAlign w:val="center"/>
          </w:tcPr>
          <w:p w14:paraId="2247AC66">
            <w:pPr>
              <w:widowControl/>
              <w:rPr>
                <w:kern w:val="0"/>
                <w:sz w:val="18"/>
                <w:szCs w:val="18"/>
              </w:rPr>
            </w:pPr>
            <w:r>
              <w:rPr>
                <w:kern w:val="0"/>
                <w:sz w:val="18"/>
                <w:szCs w:val="18"/>
              </w:rPr>
              <w:t>7</w:t>
            </w:r>
          </w:p>
        </w:tc>
        <w:tc>
          <w:tcPr>
            <w:tcW w:w="720" w:type="dxa"/>
            <w:noWrap/>
            <w:vAlign w:val="center"/>
          </w:tcPr>
          <w:p w14:paraId="32AD8A70">
            <w:pPr>
              <w:widowControl/>
              <w:rPr>
                <w:kern w:val="0"/>
                <w:sz w:val="18"/>
                <w:szCs w:val="18"/>
              </w:rPr>
            </w:pPr>
            <w:r>
              <w:rPr>
                <w:kern w:val="0"/>
                <w:sz w:val="18"/>
                <w:szCs w:val="18"/>
              </w:rPr>
              <w:t>A+</w:t>
            </w:r>
          </w:p>
        </w:tc>
        <w:tc>
          <w:tcPr>
            <w:tcW w:w="720" w:type="dxa"/>
            <w:noWrap/>
            <w:vAlign w:val="center"/>
          </w:tcPr>
          <w:p w14:paraId="46A4CC2B">
            <w:pPr>
              <w:widowControl/>
              <w:rPr>
                <w:kern w:val="0"/>
                <w:sz w:val="18"/>
                <w:szCs w:val="18"/>
              </w:rPr>
            </w:pPr>
            <w:r>
              <w:rPr>
                <w:kern w:val="0"/>
                <w:sz w:val="18"/>
                <w:szCs w:val="18"/>
              </w:rPr>
              <w:t>AA</w:t>
            </w:r>
          </w:p>
        </w:tc>
        <w:tc>
          <w:tcPr>
            <w:tcW w:w="1800" w:type="dxa"/>
            <w:noWrap/>
            <w:vAlign w:val="center"/>
          </w:tcPr>
          <w:p w14:paraId="3B397386">
            <w:pPr>
              <w:widowControl/>
              <w:rPr>
                <w:kern w:val="0"/>
                <w:sz w:val="18"/>
                <w:szCs w:val="18"/>
              </w:rPr>
            </w:pPr>
            <w:r>
              <w:rPr>
                <w:kern w:val="0"/>
                <w:sz w:val="18"/>
                <w:szCs w:val="18"/>
              </w:rPr>
              <w:t>19宗国有划拨用地、9宗国有出让土地</w:t>
            </w:r>
          </w:p>
        </w:tc>
        <w:tc>
          <w:tcPr>
            <w:tcW w:w="2128" w:type="dxa"/>
            <w:noWrap/>
            <w:vAlign w:val="center"/>
          </w:tcPr>
          <w:p w14:paraId="2611B6B8">
            <w:pPr>
              <w:widowControl/>
              <w:rPr>
                <w:kern w:val="0"/>
                <w:sz w:val="18"/>
                <w:szCs w:val="18"/>
              </w:rPr>
            </w:pPr>
            <w:r>
              <w:rPr>
                <w:kern w:val="0"/>
                <w:sz w:val="18"/>
                <w:szCs w:val="18"/>
              </w:rPr>
              <w:t>划拨用地用途为综合；出让用地为商业、住宅</w:t>
            </w:r>
          </w:p>
        </w:tc>
        <w:tc>
          <w:tcPr>
            <w:tcW w:w="886" w:type="dxa"/>
            <w:noWrap/>
            <w:vAlign w:val="center"/>
          </w:tcPr>
          <w:p w14:paraId="109B7EEC">
            <w:pPr>
              <w:widowControl/>
              <w:rPr>
                <w:kern w:val="0"/>
                <w:sz w:val="18"/>
                <w:szCs w:val="18"/>
              </w:rPr>
            </w:pPr>
            <w:r>
              <w:rPr>
                <w:kern w:val="0"/>
                <w:sz w:val="18"/>
                <w:szCs w:val="18"/>
              </w:rPr>
              <w:t>39.4</w:t>
            </w:r>
          </w:p>
        </w:tc>
      </w:tr>
      <w:tr w14:paraId="329273C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71" w:type="dxa"/>
            <w:noWrap/>
            <w:vAlign w:val="center"/>
          </w:tcPr>
          <w:p w14:paraId="77B9B270">
            <w:pPr>
              <w:widowControl/>
              <w:rPr>
                <w:kern w:val="0"/>
                <w:sz w:val="18"/>
                <w:szCs w:val="18"/>
              </w:rPr>
            </w:pPr>
            <w:r>
              <w:rPr>
                <w:kern w:val="0"/>
                <w:sz w:val="18"/>
                <w:szCs w:val="18"/>
              </w:rPr>
              <w:t>09盐国资债</w:t>
            </w:r>
          </w:p>
        </w:tc>
        <w:tc>
          <w:tcPr>
            <w:tcW w:w="736" w:type="dxa"/>
            <w:noWrap/>
            <w:vAlign w:val="center"/>
          </w:tcPr>
          <w:p w14:paraId="29FF792F">
            <w:pPr>
              <w:widowControl/>
              <w:rPr>
                <w:kern w:val="0"/>
                <w:sz w:val="18"/>
                <w:szCs w:val="18"/>
              </w:rPr>
            </w:pPr>
            <w:r>
              <w:rPr>
                <w:kern w:val="0"/>
                <w:sz w:val="18"/>
                <w:szCs w:val="18"/>
              </w:rPr>
              <w:t>10</w:t>
            </w:r>
          </w:p>
        </w:tc>
        <w:tc>
          <w:tcPr>
            <w:tcW w:w="720" w:type="dxa"/>
            <w:noWrap/>
            <w:vAlign w:val="center"/>
          </w:tcPr>
          <w:p w14:paraId="48D8DBB6">
            <w:pPr>
              <w:widowControl/>
              <w:rPr>
                <w:kern w:val="0"/>
                <w:sz w:val="18"/>
                <w:szCs w:val="18"/>
              </w:rPr>
            </w:pPr>
            <w:r>
              <w:rPr>
                <w:kern w:val="0"/>
                <w:sz w:val="18"/>
                <w:szCs w:val="18"/>
              </w:rPr>
              <w:t>7</w:t>
            </w:r>
          </w:p>
        </w:tc>
        <w:tc>
          <w:tcPr>
            <w:tcW w:w="720" w:type="dxa"/>
            <w:noWrap/>
            <w:vAlign w:val="center"/>
          </w:tcPr>
          <w:p w14:paraId="4271B493">
            <w:pPr>
              <w:widowControl/>
              <w:rPr>
                <w:kern w:val="0"/>
                <w:sz w:val="18"/>
                <w:szCs w:val="18"/>
              </w:rPr>
            </w:pPr>
            <w:r>
              <w:rPr>
                <w:kern w:val="0"/>
                <w:sz w:val="18"/>
                <w:szCs w:val="18"/>
              </w:rPr>
              <w:t>A+</w:t>
            </w:r>
          </w:p>
        </w:tc>
        <w:tc>
          <w:tcPr>
            <w:tcW w:w="720" w:type="dxa"/>
            <w:noWrap/>
            <w:vAlign w:val="center"/>
          </w:tcPr>
          <w:p w14:paraId="1F2954FB">
            <w:pPr>
              <w:widowControl/>
              <w:rPr>
                <w:kern w:val="0"/>
                <w:sz w:val="18"/>
                <w:szCs w:val="18"/>
              </w:rPr>
            </w:pPr>
            <w:r>
              <w:rPr>
                <w:kern w:val="0"/>
                <w:sz w:val="18"/>
                <w:szCs w:val="18"/>
              </w:rPr>
              <w:t>AA</w:t>
            </w:r>
          </w:p>
        </w:tc>
        <w:tc>
          <w:tcPr>
            <w:tcW w:w="1800" w:type="dxa"/>
            <w:noWrap/>
            <w:vAlign w:val="center"/>
          </w:tcPr>
          <w:p w14:paraId="0FADD20A">
            <w:pPr>
              <w:widowControl/>
              <w:rPr>
                <w:kern w:val="0"/>
                <w:sz w:val="18"/>
                <w:szCs w:val="18"/>
              </w:rPr>
            </w:pPr>
            <w:r>
              <w:rPr>
                <w:kern w:val="0"/>
                <w:sz w:val="18"/>
                <w:szCs w:val="18"/>
              </w:rPr>
              <w:t>1宗国有出让土地</w:t>
            </w:r>
          </w:p>
        </w:tc>
        <w:tc>
          <w:tcPr>
            <w:tcW w:w="2128" w:type="dxa"/>
            <w:noWrap/>
            <w:vAlign w:val="center"/>
          </w:tcPr>
          <w:p w14:paraId="1A5F8D98">
            <w:pPr>
              <w:widowControl/>
              <w:rPr>
                <w:kern w:val="0"/>
                <w:sz w:val="18"/>
                <w:szCs w:val="18"/>
              </w:rPr>
            </w:pPr>
            <w:r>
              <w:rPr>
                <w:kern w:val="0"/>
                <w:sz w:val="18"/>
                <w:szCs w:val="18"/>
              </w:rPr>
              <w:t>商业、高档住宅用地</w:t>
            </w:r>
          </w:p>
        </w:tc>
        <w:tc>
          <w:tcPr>
            <w:tcW w:w="886" w:type="dxa"/>
            <w:noWrap/>
            <w:vAlign w:val="center"/>
          </w:tcPr>
          <w:p w14:paraId="5EC7D064">
            <w:pPr>
              <w:widowControl/>
              <w:rPr>
                <w:kern w:val="0"/>
                <w:sz w:val="18"/>
                <w:szCs w:val="18"/>
              </w:rPr>
            </w:pPr>
            <w:r>
              <w:rPr>
                <w:kern w:val="0"/>
                <w:sz w:val="18"/>
                <w:szCs w:val="18"/>
              </w:rPr>
              <w:t>25.11</w:t>
            </w:r>
          </w:p>
        </w:tc>
      </w:tr>
      <w:tr w14:paraId="61A01E3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71" w:type="dxa"/>
            <w:noWrap/>
            <w:vAlign w:val="center"/>
          </w:tcPr>
          <w:p w14:paraId="377179C2">
            <w:pPr>
              <w:widowControl/>
              <w:rPr>
                <w:kern w:val="0"/>
                <w:sz w:val="18"/>
                <w:szCs w:val="18"/>
              </w:rPr>
            </w:pPr>
            <w:r>
              <w:rPr>
                <w:kern w:val="0"/>
                <w:sz w:val="18"/>
                <w:szCs w:val="18"/>
              </w:rPr>
              <w:t>09海投债</w:t>
            </w:r>
          </w:p>
        </w:tc>
        <w:tc>
          <w:tcPr>
            <w:tcW w:w="736" w:type="dxa"/>
            <w:noWrap/>
            <w:vAlign w:val="center"/>
          </w:tcPr>
          <w:p w14:paraId="1758CBBD">
            <w:pPr>
              <w:widowControl/>
              <w:rPr>
                <w:kern w:val="0"/>
                <w:sz w:val="18"/>
                <w:szCs w:val="18"/>
              </w:rPr>
            </w:pPr>
            <w:r>
              <w:rPr>
                <w:kern w:val="0"/>
                <w:sz w:val="18"/>
                <w:szCs w:val="18"/>
              </w:rPr>
              <w:t>6</w:t>
            </w:r>
          </w:p>
        </w:tc>
        <w:tc>
          <w:tcPr>
            <w:tcW w:w="720" w:type="dxa"/>
            <w:noWrap/>
            <w:vAlign w:val="center"/>
          </w:tcPr>
          <w:p w14:paraId="448CD758">
            <w:pPr>
              <w:widowControl/>
              <w:rPr>
                <w:kern w:val="0"/>
                <w:sz w:val="18"/>
                <w:szCs w:val="18"/>
              </w:rPr>
            </w:pPr>
            <w:r>
              <w:rPr>
                <w:kern w:val="0"/>
                <w:sz w:val="18"/>
                <w:szCs w:val="18"/>
              </w:rPr>
              <w:t>7</w:t>
            </w:r>
          </w:p>
        </w:tc>
        <w:tc>
          <w:tcPr>
            <w:tcW w:w="720" w:type="dxa"/>
            <w:noWrap/>
            <w:vAlign w:val="center"/>
          </w:tcPr>
          <w:p w14:paraId="6A2E21F5">
            <w:pPr>
              <w:widowControl/>
              <w:rPr>
                <w:kern w:val="0"/>
                <w:sz w:val="18"/>
                <w:szCs w:val="18"/>
              </w:rPr>
            </w:pPr>
            <w:r>
              <w:rPr>
                <w:kern w:val="0"/>
                <w:sz w:val="18"/>
                <w:szCs w:val="18"/>
              </w:rPr>
              <w:t>AA-</w:t>
            </w:r>
          </w:p>
        </w:tc>
        <w:tc>
          <w:tcPr>
            <w:tcW w:w="720" w:type="dxa"/>
            <w:noWrap/>
            <w:vAlign w:val="center"/>
          </w:tcPr>
          <w:p w14:paraId="06D9AFCA">
            <w:pPr>
              <w:widowControl/>
              <w:rPr>
                <w:kern w:val="0"/>
                <w:sz w:val="18"/>
                <w:szCs w:val="18"/>
              </w:rPr>
            </w:pPr>
            <w:r>
              <w:rPr>
                <w:kern w:val="0"/>
                <w:sz w:val="18"/>
                <w:szCs w:val="18"/>
              </w:rPr>
              <w:t>AA</w:t>
            </w:r>
          </w:p>
        </w:tc>
        <w:tc>
          <w:tcPr>
            <w:tcW w:w="1800" w:type="dxa"/>
            <w:noWrap/>
            <w:vAlign w:val="center"/>
          </w:tcPr>
          <w:p w14:paraId="68398E8E">
            <w:pPr>
              <w:widowControl/>
              <w:rPr>
                <w:kern w:val="0"/>
                <w:sz w:val="18"/>
                <w:szCs w:val="18"/>
              </w:rPr>
            </w:pPr>
            <w:r>
              <w:rPr>
                <w:kern w:val="0"/>
                <w:sz w:val="18"/>
                <w:szCs w:val="18"/>
              </w:rPr>
              <w:t>2宗国有出让土地</w:t>
            </w:r>
          </w:p>
        </w:tc>
        <w:tc>
          <w:tcPr>
            <w:tcW w:w="2128" w:type="dxa"/>
            <w:noWrap/>
            <w:vAlign w:val="center"/>
          </w:tcPr>
          <w:p w14:paraId="031EC3F1">
            <w:pPr>
              <w:widowControl/>
              <w:rPr>
                <w:kern w:val="0"/>
                <w:sz w:val="18"/>
                <w:szCs w:val="18"/>
              </w:rPr>
            </w:pPr>
            <w:r>
              <w:rPr>
                <w:kern w:val="0"/>
                <w:sz w:val="18"/>
                <w:szCs w:val="18"/>
              </w:rPr>
              <w:t>商服、住宅、商业、教育(幼儿园)</w:t>
            </w:r>
          </w:p>
        </w:tc>
        <w:tc>
          <w:tcPr>
            <w:tcW w:w="886" w:type="dxa"/>
            <w:noWrap/>
            <w:vAlign w:val="center"/>
          </w:tcPr>
          <w:p w14:paraId="4E4FACAC">
            <w:pPr>
              <w:widowControl/>
              <w:rPr>
                <w:kern w:val="0"/>
                <w:sz w:val="18"/>
                <w:szCs w:val="18"/>
              </w:rPr>
            </w:pPr>
            <w:r>
              <w:rPr>
                <w:kern w:val="0"/>
                <w:sz w:val="18"/>
                <w:szCs w:val="18"/>
              </w:rPr>
              <w:t>14.62</w:t>
            </w:r>
          </w:p>
        </w:tc>
      </w:tr>
      <w:tr w14:paraId="12CCFD0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71" w:type="dxa"/>
            <w:noWrap/>
            <w:vAlign w:val="center"/>
          </w:tcPr>
          <w:p w14:paraId="56B36198">
            <w:pPr>
              <w:widowControl/>
              <w:rPr>
                <w:kern w:val="0"/>
                <w:sz w:val="18"/>
                <w:szCs w:val="18"/>
              </w:rPr>
            </w:pPr>
            <w:r>
              <w:rPr>
                <w:kern w:val="0"/>
                <w:sz w:val="18"/>
                <w:szCs w:val="18"/>
              </w:rPr>
              <w:t>09湖交投债</w:t>
            </w:r>
          </w:p>
        </w:tc>
        <w:tc>
          <w:tcPr>
            <w:tcW w:w="736" w:type="dxa"/>
            <w:noWrap/>
            <w:vAlign w:val="center"/>
          </w:tcPr>
          <w:p w14:paraId="3AB3E09B">
            <w:pPr>
              <w:widowControl/>
              <w:rPr>
                <w:kern w:val="0"/>
                <w:sz w:val="18"/>
                <w:szCs w:val="18"/>
              </w:rPr>
            </w:pPr>
            <w:r>
              <w:rPr>
                <w:kern w:val="0"/>
                <w:sz w:val="18"/>
                <w:szCs w:val="18"/>
              </w:rPr>
              <w:t>15</w:t>
            </w:r>
          </w:p>
        </w:tc>
        <w:tc>
          <w:tcPr>
            <w:tcW w:w="720" w:type="dxa"/>
            <w:noWrap/>
            <w:vAlign w:val="center"/>
          </w:tcPr>
          <w:p w14:paraId="21BC72BA">
            <w:pPr>
              <w:widowControl/>
              <w:rPr>
                <w:kern w:val="0"/>
                <w:sz w:val="18"/>
                <w:szCs w:val="18"/>
              </w:rPr>
            </w:pPr>
            <w:r>
              <w:rPr>
                <w:kern w:val="0"/>
                <w:sz w:val="18"/>
                <w:szCs w:val="18"/>
              </w:rPr>
              <w:t>7</w:t>
            </w:r>
          </w:p>
        </w:tc>
        <w:tc>
          <w:tcPr>
            <w:tcW w:w="720" w:type="dxa"/>
            <w:noWrap/>
            <w:vAlign w:val="center"/>
          </w:tcPr>
          <w:p w14:paraId="558A09EF">
            <w:pPr>
              <w:widowControl/>
              <w:rPr>
                <w:kern w:val="0"/>
                <w:sz w:val="18"/>
                <w:szCs w:val="18"/>
              </w:rPr>
            </w:pPr>
            <w:r>
              <w:rPr>
                <w:kern w:val="0"/>
                <w:sz w:val="18"/>
                <w:szCs w:val="18"/>
              </w:rPr>
              <w:t>AA-</w:t>
            </w:r>
          </w:p>
        </w:tc>
        <w:tc>
          <w:tcPr>
            <w:tcW w:w="720" w:type="dxa"/>
            <w:noWrap/>
            <w:vAlign w:val="center"/>
          </w:tcPr>
          <w:p w14:paraId="2BABF0CA">
            <w:pPr>
              <w:widowControl/>
              <w:rPr>
                <w:kern w:val="0"/>
                <w:sz w:val="18"/>
                <w:szCs w:val="18"/>
              </w:rPr>
            </w:pPr>
            <w:r>
              <w:rPr>
                <w:kern w:val="0"/>
                <w:sz w:val="18"/>
                <w:szCs w:val="18"/>
              </w:rPr>
              <w:t>AA+</w:t>
            </w:r>
          </w:p>
        </w:tc>
        <w:tc>
          <w:tcPr>
            <w:tcW w:w="1800" w:type="dxa"/>
            <w:noWrap/>
            <w:vAlign w:val="center"/>
          </w:tcPr>
          <w:p w14:paraId="7E413C7C">
            <w:pPr>
              <w:widowControl/>
              <w:rPr>
                <w:kern w:val="0"/>
                <w:sz w:val="18"/>
                <w:szCs w:val="18"/>
              </w:rPr>
            </w:pPr>
            <w:r>
              <w:rPr>
                <w:kern w:val="0"/>
                <w:sz w:val="18"/>
                <w:szCs w:val="18"/>
              </w:rPr>
              <w:t>26宗国有出让土地</w:t>
            </w:r>
          </w:p>
        </w:tc>
        <w:tc>
          <w:tcPr>
            <w:tcW w:w="2128" w:type="dxa"/>
            <w:noWrap/>
            <w:vAlign w:val="center"/>
          </w:tcPr>
          <w:p w14:paraId="27BA6FB6">
            <w:pPr>
              <w:widowControl/>
              <w:rPr>
                <w:kern w:val="0"/>
                <w:sz w:val="18"/>
                <w:szCs w:val="18"/>
              </w:rPr>
            </w:pPr>
            <w:r>
              <w:rPr>
                <w:kern w:val="0"/>
                <w:sz w:val="18"/>
                <w:szCs w:val="18"/>
              </w:rPr>
              <w:t>城镇混合住宅用地或商业、商服用地</w:t>
            </w:r>
          </w:p>
        </w:tc>
        <w:tc>
          <w:tcPr>
            <w:tcW w:w="886" w:type="dxa"/>
            <w:noWrap/>
            <w:vAlign w:val="center"/>
          </w:tcPr>
          <w:p w14:paraId="365C6CF6">
            <w:pPr>
              <w:widowControl/>
              <w:rPr>
                <w:kern w:val="0"/>
                <w:sz w:val="18"/>
                <w:szCs w:val="18"/>
              </w:rPr>
            </w:pPr>
            <w:r>
              <w:rPr>
                <w:kern w:val="0"/>
                <w:sz w:val="18"/>
                <w:szCs w:val="18"/>
              </w:rPr>
              <w:t>37.87</w:t>
            </w:r>
          </w:p>
        </w:tc>
      </w:tr>
      <w:tr w14:paraId="1B5ADE9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71" w:type="dxa"/>
            <w:noWrap/>
            <w:vAlign w:val="center"/>
          </w:tcPr>
          <w:p w14:paraId="5D1398FC">
            <w:pPr>
              <w:widowControl/>
              <w:rPr>
                <w:kern w:val="0"/>
                <w:sz w:val="18"/>
                <w:szCs w:val="18"/>
              </w:rPr>
            </w:pPr>
            <w:r>
              <w:rPr>
                <w:kern w:val="0"/>
                <w:sz w:val="18"/>
                <w:szCs w:val="18"/>
              </w:rPr>
              <w:t>09长经开债</w:t>
            </w:r>
          </w:p>
        </w:tc>
        <w:tc>
          <w:tcPr>
            <w:tcW w:w="736" w:type="dxa"/>
            <w:noWrap/>
            <w:vAlign w:val="center"/>
          </w:tcPr>
          <w:p w14:paraId="53E0D22A">
            <w:pPr>
              <w:widowControl/>
              <w:rPr>
                <w:kern w:val="0"/>
                <w:sz w:val="18"/>
                <w:szCs w:val="18"/>
              </w:rPr>
            </w:pPr>
            <w:r>
              <w:rPr>
                <w:kern w:val="0"/>
                <w:sz w:val="18"/>
                <w:szCs w:val="18"/>
              </w:rPr>
              <w:t>5.8</w:t>
            </w:r>
          </w:p>
        </w:tc>
        <w:tc>
          <w:tcPr>
            <w:tcW w:w="720" w:type="dxa"/>
            <w:noWrap/>
            <w:vAlign w:val="center"/>
          </w:tcPr>
          <w:p w14:paraId="72EB6E32">
            <w:pPr>
              <w:widowControl/>
              <w:rPr>
                <w:kern w:val="0"/>
                <w:sz w:val="18"/>
                <w:szCs w:val="18"/>
              </w:rPr>
            </w:pPr>
            <w:r>
              <w:rPr>
                <w:kern w:val="0"/>
                <w:sz w:val="18"/>
                <w:szCs w:val="18"/>
              </w:rPr>
              <w:t>6</w:t>
            </w:r>
          </w:p>
        </w:tc>
        <w:tc>
          <w:tcPr>
            <w:tcW w:w="720" w:type="dxa"/>
            <w:noWrap/>
            <w:vAlign w:val="center"/>
          </w:tcPr>
          <w:p w14:paraId="4CEF654E">
            <w:pPr>
              <w:widowControl/>
              <w:rPr>
                <w:kern w:val="0"/>
                <w:sz w:val="18"/>
                <w:szCs w:val="18"/>
              </w:rPr>
            </w:pPr>
            <w:r>
              <w:rPr>
                <w:kern w:val="0"/>
                <w:sz w:val="18"/>
                <w:szCs w:val="18"/>
              </w:rPr>
              <w:t>A+</w:t>
            </w:r>
          </w:p>
        </w:tc>
        <w:tc>
          <w:tcPr>
            <w:tcW w:w="720" w:type="dxa"/>
            <w:noWrap/>
            <w:vAlign w:val="center"/>
          </w:tcPr>
          <w:p w14:paraId="170E45F8">
            <w:pPr>
              <w:widowControl/>
              <w:rPr>
                <w:kern w:val="0"/>
                <w:sz w:val="18"/>
                <w:szCs w:val="18"/>
              </w:rPr>
            </w:pPr>
            <w:r>
              <w:rPr>
                <w:kern w:val="0"/>
                <w:sz w:val="18"/>
                <w:szCs w:val="18"/>
              </w:rPr>
              <w:t>AA</w:t>
            </w:r>
          </w:p>
        </w:tc>
        <w:tc>
          <w:tcPr>
            <w:tcW w:w="1800" w:type="dxa"/>
            <w:noWrap/>
            <w:vAlign w:val="center"/>
          </w:tcPr>
          <w:p w14:paraId="199EEC66">
            <w:pPr>
              <w:widowControl/>
              <w:rPr>
                <w:kern w:val="0"/>
                <w:sz w:val="18"/>
                <w:szCs w:val="18"/>
              </w:rPr>
            </w:pPr>
            <w:r>
              <w:rPr>
                <w:kern w:val="0"/>
                <w:sz w:val="18"/>
                <w:szCs w:val="18"/>
              </w:rPr>
              <w:t>17宗国有出让土地和6处房产</w:t>
            </w:r>
          </w:p>
        </w:tc>
        <w:tc>
          <w:tcPr>
            <w:tcW w:w="2128" w:type="dxa"/>
            <w:noWrap/>
            <w:vAlign w:val="center"/>
          </w:tcPr>
          <w:p w14:paraId="00DFCC77">
            <w:pPr>
              <w:widowControl/>
              <w:rPr>
                <w:kern w:val="0"/>
                <w:sz w:val="18"/>
                <w:szCs w:val="18"/>
              </w:rPr>
            </w:pPr>
            <w:r>
              <w:rPr>
                <w:kern w:val="0"/>
                <w:sz w:val="18"/>
                <w:szCs w:val="18"/>
              </w:rPr>
              <w:t>商业用地</w:t>
            </w:r>
          </w:p>
        </w:tc>
        <w:tc>
          <w:tcPr>
            <w:tcW w:w="886" w:type="dxa"/>
            <w:noWrap/>
            <w:vAlign w:val="center"/>
          </w:tcPr>
          <w:p w14:paraId="24B3A8AE">
            <w:pPr>
              <w:widowControl/>
              <w:rPr>
                <w:kern w:val="0"/>
                <w:sz w:val="18"/>
                <w:szCs w:val="18"/>
              </w:rPr>
            </w:pPr>
            <w:r>
              <w:rPr>
                <w:kern w:val="0"/>
                <w:sz w:val="18"/>
                <w:szCs w:val="18"/>
              </w:rPr>
              <w:t>12.89</w:t>
            </w:r>
          </w:p>
        </w:tc>
      </w:tr>
      <w:tr w14:paraId="3343BDE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71" w:type="dxa"/>
            <w:noWrap/>
            <w:vAlign w:val="center"/>
          </w:tcPr>
          <w:p w14:paraId="081977B3">
            <w:pPr>
              <w:widowControl/>
              <w:rPr>
                <w:kern w:val="0"/>
                <w:sz w:val="18"/>
                <w:szCs w:val="18"/>
              </w:rPr>
            </w:pPr>
            <w:r>
              <w:rPr>
                <w:kern w:val="0"/>
                <w:sz w:val="18"/>
                <w:szCs w:val="18"/>
              </w:rPr>
              <w:t>09青州企业债</w:t>
            </w:r>
          </w:p>
        </w:tc>
        <w:tc>
          <w:tcPr>
            <w:tcW w:w="736" w:type="dxa"/>
            <w:noWrap/>
            <w:vAlign w:val="center"/>
          </w:tcPr>
          <w:p w14:paraId="5411B208">
            <w:pPr>
              <w:widowControl/>
              <w:rPr>
                <w:kern w:val="0"/>
                <w:sz w:val="18"/>
                <w:szCs w:val="18"/>
              </w:rPr>
            </w:pPr>
            <w:r>
              <w:rPr>
                <w:kern w:val="0"/>
                <w:sz w:val="18"/>
                <w:szCs w:val="18"/>
              </w:rPr>
              <w:t>6</w:t>
            </w:r>
          </w:p>
        </w:tc>
        <w:tc>
          <w:tcPr>
            <w:tcW w:w="720" w:type="dxa"/>
            <w:noWrap/>
            <w:vAlign w:val="center"/>
          </w:tcPr>
          <w:p w14:paraId="45E7AE3E">
            <w:pPr>
              <w:widowControl/>
              <w:rPr>
                <w:kern w:val="0"/>
                <w:sz w:val="18"/>
                <w:szCs w:val="18"/>
              </w:rPr>
            </w:pPr>
            <w:r>
              <w:rPr>
                <w:kern w:val="0"/>
                <w:sz w:val="18"/>
                <w:szCs w:val="18"/>
              </w:rPr>
              <w:t>10</w:t>
            </w:r>
          </w:p>
        </w:tc>
        <w:tc>
          <w:tcPr>
            <w:tcW w:w="720" w:type="dxa"/>
            <w:noWrap/>
            <w:vAlign w:val="center"/>
          </w:tcPr>
          <w:p w14:paraId="64144DB3">
            <w:pPr>
              <w:widowControl/>
              <w:rPr>
                <w:kern w:val="0"/>
                <w:sz w:val="18"/>
                <w:szCs w:val="18"/>
              </w:rPr>
            </w:pPr>
            <w:r>
              <w:rPr>
                <w:kern w:val="0"/>
                <w:sz w:val="18"/>
                <w:szCs w:val="18"/>
              </w:rPr>
              <w:t>A+</w:t>
            </w:r>
          </w:p>
        </w:tc>
        <w:tc>
          <w:tcPr>
            <w:tcW w:w="720" w:type="dxa"/>
            <w:noWrap/>
            <w:vAlign w:val="center"/>
          </w:tcPr>
          <w:p w14:paraId="79F5A94F">
            <w:pPr>
              <w:widowControl/>
              <w:rPr>
                <w:kern w:val="0"/>
                <w:sz w:val="18"/>
                <w:szCs w:val="18"/>
              </w:rPr>
            </w:pPr>
            <w:r>
              <w:rPr>
                <w:kern w:val="0"/>
                <w:sz w:val="18"/>
                <w:szCs w:val="18"/>
              </w:rPr>
              <w:t>AA</w:t>
            </w:r>
          </w:p>
        </w:tc>
        <w:tc>
          <w:tcPr>
            <w:tcW w:w="1800" w:type="dxa"/>
            <w:noWrap/>
            <w:vAlign w:val="center"/>
          </w:tcPr>
          <w:p w14:paraId="606D415F">
            <w:pPr>
              <w:widowControl/>
              <w:rPr>
                <w:kern w:val="0"/>
                <w:sz w:val="18"/>
                <w:szCs w:val="18"/>
              </w:rPr>
            </w:pPr>
            <w:r>
              <w:rPr>
                <w:kern w:val="0"/>
                <w:sz w:val="18"/>
                <w:szCs w:val="18"/>
              </w:rPr>
              <w:t>国有出让土地</w:t>
            </w:r>
          </w:p>
        </w:tc>
        <w:tc>
          <w:tcPr>
            <w:tcW w:w="2128" w:type="dxa"/>
            <w:noWrap/>
            <w:vAlign w:val="center"/>
          </w:tcPr>
          <w:p w14:paraId="5A71B526">
            <w:pPr>
              <w:widowControl/>
              <w:rPr>
                <w:kern w:val="0"/>
                <w:sz w:val="18"/>
                <w:szCs w:val="18"/>
              </w:rPr>
            </w:pPr>
            <w:r>
              <w:rPr>
                <w:kern w:val="0"/>
                <w:sz w:val="18"/>
                <w:szCs w:val="18"/>
              </w:rPr>
              <w:t>商业、住宅</w:t>
            </w:r>
          </w:p>
        </w:tc>
        <w:tc>
          <w:tcPr>
            <w:tcW w:w="886" w:type="dxa"/>
            <w:noWrap/>
            <w:vAlign w:val="center"/>
          </w:tcPr>
          <w:p w14:paraId="573F5243">
            <w:pPr>
              <w:widowControl/>
              <w:rPr>
                <w:kern w:val="0"/>
                <w:sz w:val="18"/>
                <w:szCs w:val="18"/>
              </w:rPr>
            </w:pPr>
            <w:r>
              <w:rPr>
                <w:kern w:val="0"/>
                <w:sz w:val="18"/>
                <w:szCs w:val="18"/>
              </w:rPr>
              <w:t>11.76</w:t>
            </w:r>
          </w:p>
        </w:tc>
      </w:tr>
      <w:tr w14:paraId="1AA3D70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71" w:type="dxa"/>
            <w:noWrap/>
            <w:vAlign w:val="center"/>
          </w:tcPr>
          <w:p w14:paraId="48D99139">
            <w:pPr>
              <w:widowControl/>
              <w:rPr>
                <w:kern w:val="0"/>
                <w:sz w:val="18"/>
                <w:szCs w:val="18"/>
              </w:rPr>
            </w:pPr>
            <w:r>
              <w:rPr>
                <w:kern w:val="0"/>
                <w:sz w:val="18"/>
                <w:szCs w:val="18"/>
              </w:rPr>
              <w:t>09淮南城投债</w:t>
            </w:r>
          </w:p>
        </w:tc>
        <w:tc>
          <w:tcPr>
            <w:tcW w:w="736" w:type="dxa"/>
            <w:noWrap/>
            <w:vAlign w:val="center"/>
          </w:tcPr>
          <w:p w14:paraId="5DA52207">
            <w:pPr>
              <w:widowControl/>
              <w:rPr>
                <w:kern w:val="0"/>
                <w:sz w:val="18"/>
                <w:szCs w:val="18"/>
              </w:rPr>
            </w:pPr>
            <w:r>
              <w:rPr>
                <w:kern w:val="0"/>
                <w:sz w:val="18"/>
                <w:szCs w:val="18"/>
              </w:rPr>
              <w:t>15</w:t>
            </w:r>
          </w:p>
        </w:tc>
        <w:tc>
          <w:tcPr>
            <w:tcW w:w="720" w:type="dxa"/>
            <w:noWrap/>
            <w:vAlign w:val="center"/>
          </w:tcPr>
          <w:p w14:paraId="23175D15">
            <w:pPr>
              <w:widowControl/>
              <w:rPr>
                <w:kern w:val="0"/>
                <w:sz w:val="18"/>
                <w:szCs w:val="18"/>
              </w:rPr>
            </w:pPr>
            <w:r>
              <w:rPr>
                <w:kern w:val="0"/>
                <w:sz w:val="18"/>
                <w:szCs w:val="18"/>
              </w:rPr>
              <w:t>7</w:t>
            </w:r>
          </w:p>
        </w:tc>
        <w:tc>
          <w:tcPr>
            <w:tcW w:w="720" w:type="dxa"/>
            <w:noWrap/>
            <w:vAlign w:val="center"/>
          </w:tcPr>
          <w:p w14:paraId="525AAFBE">
            <w:pPr>
              <w:widowControl/>
              <w:rPr>
                <w:kern w:val="0"/>
                <w:sz w:val="18"/>
                <w:szCs w:val="18"/>
              </w:rPr>
            </w:pPr>
            <w:r>
              <w:rPr>
                <w:kern w:val="0"/>
                <w:sz w:val="18"/>
                <w:szCs w:val="18"/>
              </w:rPr>
              <w:t>AA-</w:t>
            </w:r>
          </w:p>
        </w:tc>
        <w:tc>
          <w:tcPr>
            <w:tcW w:w="720" w:type="dxa"/>
            <w:noWrap/>
            <w:vAlign w:val="center"/>
          </w:tcPr>
          <w:p w14:paraId="7C14DFF1">
            <w:pPr>
              <w:widowControl/>
              <w:rPr>
                <w:kern w:val="0"/>
                <w:sz w:val="18"/>
                <w:szCs w:val="18"/>
              </w:rPr>
            </w:pPr>
            <w:r>
              <w:rPr>
                <w:kern w:val="0"/>
                <w:sz w:val="18"/>
                <w:szCs w:val="18"/>
              </w:rPr>
              <w:t>AA+</w:t>
            </w:r>
          </w:p>
        </w:tc>
        <w:tc>
          <w:tcPr>
            <w:tcW w:w="1800" w:type="dxa"/>
            <w:noWrap/>
            <w:vAlign w:val="center"/>
          </w:tcPr>
          <w:p w14:paraId="47E00B2C">
            <w:pPr>
              <w:widowControl/>
              <w:rPr>
                <w:kern w:val="0"/>
                <w:sz w:val="18"/>
                <w:szCs w:val="18"/>
              </w:rPr>
            </w:pPr>
            <w:r>
              <w:rPr>
                <w:kern w:val="0"/>
                <w:sz w:val="18"/>
                <w:szCs w:val="18"/>
              </w:rPr>
              <w:t>15宗国有出让土地、17宗国有划拨用地</w:t>
            </w:r>
          </w:p>
        </w:tc>
        <w:tc>
          <w:tcPr>
            <w:tcW w:w="2128" w:type="dxa"/>
            <w:noWrap/>
            <w:vAlign w:val="center"/>
          </w:tcPr>
          <w:p w14:paraId="7919831A">
            <w:pPr>
              <w:widowControl/>
              <w:rPr>
                <w:kern w:val="0"/>
                <w:sz w:val="18"/>
                <w:szCs w:val="18"/>
              </w:rPr>
            </w:pPr>
            <w:r>
              <w:rPr>
                <w:kern w:val="0"/>
                <w:sz w:val="18"/>
                <w:szCs w:val="18"/>
              </w:rPr>
              <w:t>商住</w:t>
            </w:r>
          </w:p>
        </w:tc>
        <w:tc>
          <w:tcPr>
            <w:tcW w:w="886" w:type="dxa"/>
            <w:noWrap/>
            <w:vAlign w:val="center"/>
          </w:tcPr>
          <w:p w14:paraId="62C780C4">
            <w:pPr>
              <w:widowControl/>
              <w:rPr>
                <w:kern w:val="0"/>
                <w:sz w:val="18"/>
                <w:szCs w:val="18"/>
              </w:rPr>
            </w:pPr>
            <w:r>
              <w:rPr>
                <w:kern w:val="0"/>
                <w:sz w:val="18"/>
                <w:szCs w:val="18"/>
              </w:rPr>
              <w:t>44.24</w:t>
            </w:r>
          </w:p>
        </w:tc>
      </w:tr>
      <w:tr w14:paraId="7F44775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71" w:type="dxa"/>
            <w:noWrap/>
            <w:vAlign w:val="center"/>
          </w:tcPr>
          <w:p w14:paraId="1A7C78F1">
            <w:pPr>
              <w:widowControl/>
              <w:rPr>
                <w:kern w:val="0"/>
                <w:sz w:val="18"/>
                <w:szCs w:val="18"/>
              </w:rPr>
            </w:pPr>
            <w:r>
              <w:rPr>
                <w:rFonts w:hint="eastAsia"/>
                <w:kern w:val="0"/>
                <w:sz w:val="18"/>
                <w:szCs w:val="18"/>
              </w:rPr>
              <w:t>09临海债</w:t>
            </w:r>
          </w:p>
        </w:tc>
        <w:tc>
          <w:tcPr>
            <w:tcW w:w="736" w:type="dxa"/>
            <w:noWrap/>
            <w:vAlign w:val="center"/>
          </w:tcPr>
          <w:p w14:paraId="343869C7">
            <w:pPr>
              <w:rPr>
                <w:rFonts w:ascii="宋体" w:hAnsi="宋体" w:cs="宋体"/>
                <w:sz w:val="18"/>
                <w:szCs w:val="18"/>
              </w:rPr>
            </w:pPr>
            <w:r>
              <w:rPr>
                <w:rFonts w:hint="eastAsia"/>
                <w:sz w:val="18"/>
                <w:szCs w:val="18"/>
              </w:rPr>
              <w:t xml:space="preserve">10 </w:t>
            </w:r>
          </w:p>
        </w:tc>
        <w:tc>
          <w:tcPr>
            <w:tcW w:w="720" w:type="dxa"/>
            <w:noWrap/>
            <w:vAlign w:val="center"/>
          </w:tcPr>
          <w:p w14:paraId="733EC1EB">
            <w:pPr>
              <w:rPr>
                <w:rFonts w:ascii="宋体" w:hAnsi="宋体" w:cs="宋体"/>
                <w:sz w:val="18"/>
                <w:szCs w:val="18"/>
              </w:rPr>
            </w:pPr>
            <w:r>
              <w:rPr>
                <w:rFonts w:hint="eastAsia"/>
                <w:sz w:val="18"/>
                <w:szCs w:val="18"/>
              </w:rPr>
              <w:t xml:space="preserve">7 </w:t>
            </w:r>
          </w:p>
        </w:tc>
        <w:tc>
          <w:tcPr>
            <w:tcW w:w="720" w:type="dxa"/>
            <w:noWrap/>
            <w:vAlign w:val="center"/>
          </w:tcPr>
          <w:p w14:paraId="49A25147">
            <w:pPr>
              <w:rPr>
                <w:rFonts w:ascii="宋体" w:hAnsi="宋体" w:cs="宋体"/>
                <w:sz w:val="18"/>
                <w:szCs w:val="18"/>
              </w:rPr>
            </w:pPr>
            <w:r>
              <w:rPr>
                <w:rFonts w:hint="eastAsia"/>
                <w:sz w:val="18"/>
                <w:szCs w:val="18"/>
              </w:rPr>
              <w:t>A+</w:t>
            </w:r>
          </w:p>
        </w:tc>
        <w:tc>
          <w:tcPr>
            <w:tcW w:w="720" w:type="dxa"/>
            <w:noWrap/>
            <w:vAlign w:val="center"/>
          </w:tcPr>
          <w:p w14:paraId="7314E2D6">
            <w:pPr>
              <w:rPr>
                <w:rFonts w:ascii="宋体" w:hAnsi="宋体" w:cs="宋体"/>
                <w:sz w:val="18"/>
                <w:szCs w:val="18"/>
              </w:rPr>
            </w:pPr>
            <w:r>
              <w:rPr>
                <w:rFonts w:hint="eastAsia"/>
                <w:sz w:val="18"/>
                <w:szCs w:val="18"/>
              </w:rPr>
              <w:t>AA</w:t>
            </w:r>
          </w:p>
        </w:tc>
        <w:tc>
          <w:tcPr>
            <w:tcW w:w="1800" w:type="dxa"/>
            <w:noWrap/>
            <w:vAlign w:val="center"/>
          </w:tcPr>
          <w:p w14:paraId="034F27FA">
            <w:pPr>
              <w:widowControl/>
              <w:rPr>
                <w:kern w:val="0"/>
                <w:sz w:val="18"/>
                <w:szCs w:val="18"/>
              </w:rPr>
            </w:pPr>
            <w:r>
              <w:rPr>
                <w:rFonts w:hint="eastAsia"/>
                <w:kern w:val="0"/>
                <w:sz w:val="18"/>
                <w:szCs w:val="18"/>
              </w:rPr>
              <w:t>9宗国有土地所有权</w:t>
            </w:r>
          </w:p>
        </w:tc>
        <w:tc>
          <w:tcPr>
            <w:tcW w:w="2128" w:type="dxa"/>
            <w:noWrap/>
            <w:vAlign w:val="center"/>
          </w:tcPr>
          <w:p w14:paraId="0EBD5B98">
            <w:pPr>
              <w:widowControl/>
              <w:rPr>
                <w:kern w:val="0"/>
                <w:sz w:val="18"/>
                <w:szCs w:val="18"/>
              </w:rPr>
            </w:pPr>
            <w:r>
              <w:rPr>
                <w:kern w:val="0"/>
                <w:sz w:val="18"/>
                <w:szCs w:val="18"/>
              </w:rPr>
              <w:t>城镇混合住宅</w:t>
            </w:r>
            <w:r>
              <w:rPr>
                <w:rFonts w:hint="eastAsia"/>
                <w:kern w:val="0"/>
                <w:sz w:val="18"/>
                <w:szCs w:val="18"/>
              </w:rPr>
              <w:t>、</w:t>
            </w:r>
            <w:r>
              <w:rPr>
                <w:kern w:val="0"/>
                <w:sz w:val="18"/>
                <w:szCs w:val="18"/>
              </w:rPr>
              <w:t>商业</w:t>
            </w:r>
            <w:r>
              <w:rPr>
                <w:rFonts w:hint="eastAsia"/>
                <w:kern w:val="0"/>
                <w:sz w:val="18"/>
                <w:szCs w:val="18"/>
              </w:rPr>
              <w:t>住宅用地</w:t>
            </w:r>
          </w:p>
        </w:tc>
        <w:tc>
          <w:tcPr>
            <w:tcW w:w="886" w:type="dxa"/>
            <w:noWrap/>
            <w:vAlign w:val="center"/>
          </w:tcPr>
          <w:p w14:paraId="116F8B6C">
            <w:pPr>
              <w:widowControl/>
              <w:rPr>
                <w:kern w:val="0"/>
                <w:sz w:val="18"/>
                <w:szCs w:val="18"/>
              </w:rPr>
            </w:pPr>
            <w:r>
              <w:rPr>
                <w:rFonts w:hint="eastAsia"/>
                <w:kern w:val="0"/>
                <w:sz w:val="18"/>
                <w:szCs w:val="18"/>
              </w:rPr>
              <w:t>33.94</w:t>
            </w:r>
          </w:p>
        </w:tc>
      </w:tr>
      <w:tr w14:paraId="547DEFF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71" w:type="dxa"/>
            <w:noWrap/>
            <w:vAlign w:val="center"/>
          </w:tcPr>
          <w:p w14:paraId="00A40F6B">
            <w:pPr>
              <w:widowControl/>
              <w:rPr>
                <w:kern w:val="0"/>
                <w:sz w:val="18"/>
                <w:szCs w:val="18"/>
              </w:rPr>
            </w:pPr>
            <w:r>
              <w:rPr>
                <w:rFonts w:hint="eastAsia"/>
                <w:kern w:val="0"/>
                <w:sz w:val="18"/>
                <w:szCs w:val="18"/>
              </w:rPr>
              <w:t>09衡城投债</w:t>
            </w:r>
          </w:p>
        </w:tc>
        <w:tc>
          <w:tcPr>
            <w:tcW w:w="736" w:type="dxa"/>
            <w:noWrap/>
            <w:vAlign w:val="center"/>
          </w:tcPr>
          <w:p w14:paraId="30F02D40">
            <w:pPr>
              <w:rPr>
                <w:rFonts w:ascii="宋体" w:hAnsi="宋体" w:cs="宋体"/>
                <w:sz w:val="18"/>
                <w:szCs w:val="18"/>
              </w:rPr>
            </w:pPr>
            <w:r>
              <w:rPr>
                <w:rFonts w:hint="eastAsia"/>
                <w:sz w:val="18"/>
                <w:szCs w:val="18"/>
              </w:rPr>
              <w:t xml:space="preserve">15 </w:t>
            </w:r>
          </w:p>
        </w:tc>
        <w:tc>
          <w:tcPr>
            <w:tcW w:w="720" w:type="dxa"/>
            <w:noWrap/>
            <w:vAlign w:val="center"/>
          </w:tcPr>
          <w:p w14:paraId="0904BEA1">
            <w:pPr>
              <w:rPr>
                <w:rFonts w:ascii="宋体" w:hAnsi="宋体" w:cs="宋体"/>
                <w:sz w:val="18"/>
                <w:szCs w:val="18"/>
              </w:rPr>
            </w:pPr>
            <w:r>
              <w:rPr>
                <w:rFonts w:hint="eastAsia"/>
                <w:sz w:val="18"/>
                <w:szCs w:val="18"/>
              </w:rPr>
              <w:t xml:space="preserve">7 </w:t>
            </w:r>
          </w:p>
        </w:tc>
        <w:tc>
          <w:tcPr>
            <w:tcW w:w="720" w:type="dxa"/>
            <w:noWrap/>
            <w:vAlign w:val="center"/>
          </w:tcPr>
          <w:p w14:paraId="1611E552">
            <w:pPr>
              <w:rPr>
                <w:rFonts w:ascii="宋体" w:hAnsi="宋体" w:cs="宋体"/>
                <w:sz w:val="18"/>
                <w:szCs w:val="18"/>
              </w:rPr>
            </w:pPr>
            <w:r>
              <w:rPr>
                <w:rFonts w:hint="eastAsia"/>
                <w:sz w:val="18"/>
                <w:szCs w:val="18"/>
              </w:rPr>
              <w:t>AA-</w:t>
            </w:r>
          </w:p>
        </w:tc>
        <w:tc>
          <w:tcPr>
            <w:tcW w:w="720" w:type="dxa"/>
            <w:noWrap/>
            <w:vAlign w:val="center"/>
          </w:tcPr>
          <w:p w14:paraId="479726CF">
            <w:pPr>
              <w:rPr>
                <w:rFonts w:ascii="宋体" w:hAnsi="宋体" w:cs="宋体"/>
                <w:sz w:val="18"/>
                <w:szCs w:val="18"/>
              </w:rPr>
            </w:pPr>
            <w:r>
              <w:rPr>
                <w:rFonts w:hint="eastAsia"/>
                <w:sz w:val="18"/>
                <w:szCs w:val="18"/>
              </w:rPr>
              <w:t>AA+</w:t>
            </w:r>
          </w:p>
        </w:tc>
        <w:tc>
          <w:tcPr>
            <w:tcW w:w="1800" w:type="dxa"/>
            <w:noWrap/>
            <w:vAlign w:val="center"/>
          </w:tcPr>
          <w:p w14:paraId="0CB8B53F">
            <w:pPr>
              <w:widowControl/>
              <w:rPr>
                <w:kern w:val="0"/>
                <w:sz w:val="18"/>
                <w:szCs w:val="18"/>
              </w:rPr>
            </w:pPr>
            <w:r>
              <w:rPr>
                <w:rFonts w:hint="eastAsia"/>
                <w:kern w:val="0"/>
                <w:sz w:val="18"/>
                <w:szCs w:val="18"/>
              </w:rPr>
              <w:t>3宗国有出让土地使用权</w:t>
            </w:r>
          </w:p>
        </w:tc>
        <w:tc>
          <w:tcPr>
            <w:tcW w:w="2128" w:type="dxa"/>
            <w:noWrap/>
            <w:vAlign w:val="center"/>
          </w:tcPr>
          <w:p w14:paraId="250DEC2F">
            <w:pPr>
              <w:widowControl/>
              <w:rPr>
                <w:kern w:val="0"/>
                <w:sz w:val="18"/>
                <w:szCs w:val="18"/>
              </w:rPr>
            </w:pPr>
            <w:r>
              <w:rPr>
                <w:rFonts w:hint="eastAsia"/>
                <w:kern w:val="0"/>
                <w:sz w:val="18"/>
                <w:szCs w:val="18"/>
              </w:rPr>
              <w:t>商业、住宅用地</w:t>
            </w:r>
          </w:p>
        </w:tc>
        <w:tc>
          <w:tcPr>
            <w:tcW w:w="886" w:type="dxa"/>
            <w:noWrap/>
            <w:vAlign w:val="center"/>
          </w:tcPr>
          <w:p w14:paraId="222A86B1">
            <w:pPr>
              <w:widowControl/>
              <w:rPr>
                <w:kern w:val="0"/>
                <w:sz w:val="18"/>
                <w:szCs w:val="18"/>
              </w:rPr>
            </w:pPr>
            <w:r>
              <w:rPr>
                <w:rFonts w:hint="eastAsia"/>
                <w:kern w:val="0"/>
                <w:sz w:val="18"/>
                <w:szCs w:val="18"/>
              </w:rPr>
              <w:t>31.90</w:t>
            </w:r>
          </w:p>
        </w:tc>
      </w:tr>
      <w:tr w14:paraId="05C338F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71" w:type="dxa"/>
            <w:noWrap/>
            <w:vAlign w:val="center"/>
          </w:tcPr>
          <w:p w14:paraId="7E6AE0DD">
            <w:pPr>
              <w:widowControl/>
              <w:rPr>
                <w:kern w:val="0"/>
                <w:sz w:val="18"/>
                <w:szCs w:val="18"/>
              </w:rPr>
            </w:pPr>
            <w:r>
              <w:rPr>
                <w:rFonts w:hint="eastAsia"/>
                <w:kern w:val="0"/>
                <w:sz w:val="18"/>
                <w:szCs w:val="18"/>
              </w:rPr>
              <w:t>09宜城投债</w:t>
            </w:r>
          </w:p>
        </w:tc>
        <w:tc>
          <w:tcPr>
            <w:tcW w:w="736" w:type="dxa"/>
            <w:noWrap/>
            <w:vAlign w:val="center"/>
          </w:tcPr>
          <w:p w14:paraId="65418933">
            <w:pPr>
              <w:rPr>
                <w:rFonts w:ascii="宋体" w:hAnsi="宋体" w:cs="宋体"/>
                <w:sz w:val="18"/>
                <w:szCs w:val="18"/>
              </w:rPr>
            </w:pPr>
            <w:r>
              <w:rPr>
                <w:rFonts w:hint="eastAsia"/>
                <w:sz w:val="18"/>
                <w:szCs w:val="18"/>
              </w:rPr>
              <w:t xml:space="preserve">12 </w:t>
            </w:r>
          </w:p>
        </w:tc>
        <w:tc>
          <w:tcPr>
            <w:tcW w:w="720" w:type="dxa"/>
            <w:noWrap/>
            <w:vAlign w:val="center"/>
          </w:tcPr>
          <w:p w14:paraId="1E3960BE">
            <w:pPr>
              <w:rPr>
                <w:rFonts w:ascii="宋体" w:hAnsi="宋体" w:cs="宋体"/>
                <w:sz w:val="18"/>
                <w:szCs w:val="18"/>
              </w:rPr>
            </w:pPr>
            <w:r>
              <w:rPr>
                <w:rFonts w:hint="eastAsia"/>
                <w:sz w:val="18"/>
                <w:szCs w:val="18"/>
              </w:rPr>
              <w:t xml:space="preserve">7 </w:t>
            </w:r>
          </w:p>
        </w:tc>
        <w:tc>
          <w:tcPr>
            <w:tcW w:w="720" w:type="dxa"/>
            <w:noWrap/>
            <w:vAlign w:val="center"/>
          </w:tcPr>
          <w:p w14:paraId="1A410C21">
            <w:pPr>
              <w:rPr>
                <w:rFonts w:ascii="宋体" w:hAnsi="宋体" w:cs="宋体"/>
                <w:sz w:val="18"/>
                <w:szCs w:val="18"/>
              </w:rPr>
            </w:pPr>
            <w:r>
              <w:rPr>
                <w:rFonts w:hint="eastAsia"/>
                <w:sz w:val="18"/>
                <w:szCs w:val="18"/>
              </w:rPr>
              <w:t>AA-</w:t>
            </w:r>
          </w:p>
        </w:tc>
        <w:tc>
          <w:tcPr>
            <w:tcW w:w="720" w:type="dxa"/>
            <w:noWrap/>
            <w:vAlign w:val="center"/>
          </w:tcPr>
          <w:p w14:paraId="4C7AFCD1">
            <w:pPr>
              <w:rPr>
                <w:rFonts w:ascii="宋体" w:hAnsi="宋体" w:cs="宋体"/>
                <w:sz w:val="18"/>
                <w:szCs w:val="18"/>
              </w:rPr>
            </w:pPr>
            <w:r>
              <w:rPr>
                <w:rFonts w:hint="eastAsia"/>
                <w:sz w:val="18"/>
                <w:szCs w:val="18"/>
              </w:rPr>
              <w:t>AA+</w:t>
            </w:r>
          </w:p>
        </w:tc>
        <w:tc>
          <w:tcPr>
            <w:tcW w:w="1800" w:type="dxa"/>
            <w:noWrap/>
            <w:vAlign w:val="center"/>
          </w:tcPr>
          <w:p w14:paraId="2541CBEC">
            <w:pPr>
              <w:widowControl/>
              <w:rPr>
                <w:kern w:val="0"/>
                <w:sz w:val="18"/>
                <w:szCs w:val="18"/>
              </w:rPr>
            </w:pPr>
            <w:r>
              <w:rPr>
                <w:rFonts w:hint="eastAsia"/>
                <w:kern w:val="0"/>
                <w:sz w:val="18"/>
                <w:szCs w:val="18"/>
              </w:rPr>
              <w:t>8宗国有土地使用权</w:t>
            </w:r>
          </w:p>
        </w:tc>
        <w:tc>
          <w:tcPr>
            <w:tcW w:w="2128" w:type="dxa"/>
            <w:noWrap/>
            <w:vAlign w:val="center"/>
          </w:tcPr>
          <w:p w14:paraId="6838E916">
            <w:pPr>
              <w:widowControl/>
              <w:rPr>
                <w:kern w:val="0"/>
                <w:sz w:val="18"/>
                <w:szCs w:val="18"/>
              </w:rPr>
            </w:pPr>
            <w:r>
              <w:rPr>
                <w:rFonts w:hint="eastAsia"/>
                <w:kern w:val="0"/>
                <w:sz w:val="18"/>
                <w:szCs w:val="18"/>
              </w:rPr>
              <w:t>商住、住宅用地</w:t>
            </w:r>
          </w:p>
        </w:tc>
        <w:tc>
          <w:tcPr>
            <w:tcW w:w="886" w:type="dxa"/>
            <w:noWrap/>
            <w:vAlign w:val="center"/>
          </w:tcPr>
          <w:p w14:paraId="6A52CE5A">
            <w:pPr>
              <w:widowControl/>
              <w:rPr>
                <w:kern w:val="0"/>
                <w:sz w:val="18"/>
                <w:szCs w:val="18"/>
              </w:rPr>
            </w:pPr>
            <w:r>
              <w:rPr>
                <w:rFonts w:hint="eastAsia"/>
                <w:kern w:val="0"/>
                <w:sz w:val="18"/>
                <w:szCs w:val="18"/>
              </w:rPr>
              <w:t>26.43</w:t>
            </w:r>
          </w:p>
        </w:tc>
      </w:tr>
      <w:tr w14:paraId="730BC24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71" w:type="dxa"/>
            <w:noWrap/>
            <w:vAlign w:val="center"/>
          </w:tcPr>
          <w:p w14:paraId="2D6D7FFA">
            <w:pPr>
              <w:widowControl/>
              <w:rPr>
                <w:kern w:val="0"/>
                <w:sz w:val="18"/>
                <w:szCs w:val="18"/>
              </w:rPr>
            </w:pPr>
            <w:r>
              <w:rPr>
                <w:rFonts w:hint="eastAsia"/>
                <w:kern w:val="0"/>
                <w:sz w:val="18"/>
                <w:szCs w:val="18"/>
              </w:rPr>
              <w:t>09榕建总债</w:t>
            </w:r>
          </w:p>
        </w:tc>
        <w:tc>
          <w:tcPr>
            <w:tcW w:w="736" w:type="dxa"/>
            <w:noWrap/>
            <w:vAlign w:val="center"/>
          </w:tcPr>
          <w:p w14:paraId="5CD3534A">
            <w:pPr>
              <w:rPr>
                <w:rFonts w:ascii="宋体" w:hAnsi="宋体" w:cs="宋体"/>
                <w:sz w:val="18"/>
                <w:szCs w:val="18"/>
              </w:rPr>
            </w:pPr>
            <w:r>
              <w:rPr>
                <w:rFonts w:hint="eastAsia"/>
                <w:sz w:val="18"/>
                <w:szCs w:val="18"/>
              </w:rPr>
              <w:t xml:space="preserve">10 </w:t>
            </w:r>
          </w:p>
        </w:tc>
        <w:tc>
          <w:tcPr>
            <w:tcW w:w="720" w:type="dxa"/>
            <w:noWrap/>
            <w:vAlign w:val="center"/>
          </w:tcPr>
          <w:p w14:paraId="322F23F0">
            <w:pPr>
              <w:rPr>
                <w:rFonts w:ascii="宋体" w:hAnsi="宋体" w:cs="宋体"/>
                <w:sz w:val="18"/>
                <w:szCs w:val="18"/>
              </w:rPr>
            </w:pPr>
            <w:r>
              <w:rPr>
                <w:rFonts w:hint="eastAsia"/>
                <w:sz w:val="18"/>
                <w:szCs w:val="18"/>
              </w:rPr>
              <w:t xml:space="preserve">7 </w:t>
            </w:r>
          </w:p>
        </w:tc>
        <w:tc>
          <w:tcPr>
            <w:tcW w:w="720" w:type="dxa"/>
            <w:noWrap/>
            <w:vAlign w:val="center"/>
          </w:tcPr>
          <w:p w14:paraId="558270CC">
            <w:pPr>
              <w:rPr>
                <w:rFonts w:ascii="宋体" w:hAnsi="宋体" w:cs="宋体"/>
                <w:sz w:val="18"/>
                <w:szCs w:val="18"/>
              </w:rPr>
            </w:pPr>
            <w:r>
              <w:rPr>
                <w:rFonts w:hint="eastAsia"/>
                <w:sz w:val="18"/>
                <w:szCs w:val="18"/>
              </w:rPr>
              <w:t>AA</w:t>
            </w:r>
          </w:p>
        </w:tc>
        <w:tc>
          <w:tcPr>
            <w:tcW w:w="720" w:type="dxa"/>
            <w:noWrap/>
            <w:vAlign w:val="center"/>
          </w:tcPr>
          <w:p w14:paraId="082E2E4F">
            <w:pPr>
              <w:rPr>
                <w:rFonts w:ascii="宋体" w:hAnsi="宋体" w:cs="宋体"/>
                <w:sz w:val="18"/>
                <w:szCs w:val="18"/>
              </w:rPr>
            </w:pPr>
            <w:r>
              <w:rPr>
                <w:rFonts w:hint="eastAsia"/>
                <w:sz w:val="18"/>
                <w:szCs w:val="18"/>
              </w:rPr>
              <w:t>AA+</w:t>
            </w:r>
          </w:p>
        </w:tc>
        <w:tc>
          <w:tcPr>
            <w:tcW w:w="1800" w:type="dxa"/>
            <w:noWrap/>
            <w:vAlign w:val="center"/>
          </w:tcPr>
          <w:p w14:paraId="6EB34B43">
            <w:pPr>
              <w:widowControl/>
              <w:rPr>
                <w:kern w:val="0"/>
                <w:sz w:val="18"/>
                <w:szCs w:val="18"/>
              </w:rPr>
            </w:pPr>
            <w:r>
              <w:rPr>
                <w:rFonts w:hint="eastAsia"/>
                <w:kern w:val="0"/>
                <w:sz w:val="18"/>
                <w:szCs w:val="18"/>
              </w:rPr>
              <w:t>2宗国有土地使用权、1项在建工程</w:t>
            </w:r>
          </w:p>
        </w:tc>
        <w:tc>
          <w:tcPr>
            <w:tcW w:w="2128" w:type="dxa"/>
            <w:noWrap/>
            <w:vAlign w:val="center"/>
          </w:tcPr>
          <w:p w14:paraId="6F5B3CE0">
            <w:pPr>
              <w:widowControl/>
              <w:rPr>
                <w:kern w:val="0"/>
                <w:sz w:val="18"/>
                <w:szCs w:val="18"/>
              </w:rPr>
            </w:pPr>
            <w:r>
              <w:rPr>
                <w:rFonts w:hint="eastAsia"/>
                <w:kern w:val="0"/>
                <w:sz w:val="18"/>
                <w:szCs w:val="18"/>
              </w:rPr>
              <w:t>商业金融、住宅、文化娱乐、公共绿化用地</w:t>
            </w:r>
          </w:p>
        </w:tc>
        <w:tc>
          <w:tcPr>
            <w:tcW w:w="886" w:type="dxa"/>
            <w:noWrap/>
            <w:vAlign w:val="center"/>
          </w:tcPr>
          <w:p w14:paraId="1A3B612D">
            <w:pPr>
              <w:widowControl/>
              <w:rPr>
                <w:kern w:val="0"/>
                <w:sz w:val="18"/>
                <w:szCs w:val="18"/>
              </w:rPr>
            </w:pPr>
            <w:r>
              <w:rPr>
                <w:rFonts w:hint="eastAsia"/>
                <w:kern w:val="0"/>
                <w:sz w:val="18"/>
                <w:szCs w:val="18"/>
              </w:rPr>
              <w:t>22.64</w:t>
            </w:r>
          </w:p>
        </w:tc>
      </w:tr>
    </w:tbl>
    <w:p w14:paraId="745E9E74">
      <w:pPr>
        <w:widowControl/>
        <w:spacing w:line="440" w:lineRule="exact"/>
        <w:ind w:firstLine="547" w:firstLineChars="228"/>
        <w:rPr>
          <w:rFonts w:hint="eastAsia"/>
          <w:sz w:val="24"/>
        </w:rPr>
      </w:pPr>
    </w:p>
    <w:p w14:paraId="252A04B4">
      <w:pPr>
        <w:widowControl/>
        <w:spacing w:before="312" w:beforeLines="100" w:line="440" w:lineRule="exact"/>
        <w:ind w:firstLine="472" w:firstLineChars="196"/>
        <w:outlineLvl w:val="3"/>
        <w:rPr>
          <w:b/>
          <w:bCs/>
          <w:sz w:val="24"/>
        </w:rPr>
      </w:pPr>
      <w:r>
        <w:rPr>
          <w:rFonts w:hint="eastAsia" w:ascii="宋体" w:hAnsi="宋体"/>
          <w:b/>
          <w:bCs/>
          <w:sz w:val="24"/>
        </w:rPr>
        <w:t>1、</w:t>
      </w:r>
      <w:r>
        <w:rPr>
          <w:b/>
          <w:bCs/>
          <w:sz w:val="24"/>
        </w:rPr>
        <w:t>城投公司债券土地使用权抵押增信操作方式</w:t>
      </w:r>
    </w:p>
    <w:p w14:paraId="58032343">
      <w:pPr>
        <w:widowControl/>
        <w:spacing w:line="440" w:lineRule="exact"/>
        <w:ind w:firstLine="547" w:firstLineChars="228"/>
        <w:rPr>
          <w:rFonts w:hint="eastAsia"/>
          <w:sz w:val="24"/>
        </w:rPr>
      </w:pPr>
      <w:r>
        <w:rPr>
          <w:sz w:val="24"/>
        </w:rPr>
        <w:t>一般政府通过土地划拨</w:t>
      </w:r>
      <w:r>
        <w:rPr>
          <w:rFonts w:hint="eastAsia"/>
          <w:sz w:val="24"/>
        </w:rPr>
        <w:t>或出让的形式</w:t>
      </w:r>
      <w:r>
        <w:rPr>
          <w:sz w:val="24"/>
        </w:rPr>
        <w:t>做大城投公司资产后，将土地使用权证办到城投公司名下，城投公司再</w:t>
      </w:r>
      <w:r>
        <w:rPr>
          <w:rFonts w:hint="eastAsia"/>
          <w:sz w:val="24"/>
        </w:rPr>
        <w:t>利用</w:t>
      </w:r>
      <w:r>
        <w:rPr>
          <w:sz w:val="24"/>
        </w:rPr>
        <w:t>政府划拨过来的土地使用权为债券</w:t>
      </w:r>
      <w:r>
        <w:rPr>
          <w:rFonts w:hint="eastAsia"/>
          <w:sz w:val="24"/>
        </w:rPr>
        <w:t>提供</w:t>
      </w:r>
      <w:r>
        <w:rPr>
          <w:sz w:val="24"/>
        </w:rPr>
        <w:t>抵押担保。</w:t>
      </w:r>
    </w:p>
    <w:p w14:paraId="0B6CB22F">
      <w:pPr>
        <w:widowControl/>
        <w:spacing w:line="440" w:lineRule="exact"/>
        <w:ind w:firstLine="600" w:firstLineChars="250"/>
        <w:rPr>
          <w:sz w:val="24"/>
        </w:rPr>
      </w:pPr>
      <w:r>
        <w:rPr>
          <w:sz w:val="24"/>
        </w:rPr>
        <w:t>具体操作方式如下：</w:t>
      </w:r>
    </w:p>
    <w:p w14:paraId="63FC7DAE">
      <w:pPr>
        <w:widowControl/>
        <w:spacing w:line="440" w:lineRule="exact"/>
        <w:ind w:firstLine="480" w:firstLineChars="200"/>
        <w:rPr>
          <w:sz w:val="24"/>
        </w:rPr>
      </w:pPr>
      <w:r>
        <w:rPr>
          <w:rFonts w:hint="eastAsia"/>
          <w:sz w:val="24"/>
        </w:rPr>
        <w:t>（a）</w:t>
      </w:r>
      <w:r>
        <w:rPr>
          <w:sz w:val="24"/>
        </w:rPr>
        <w:t>债券发行人出具《</w:t>
      </w:r>
      <w:bookmarkStart w:id="6" w:name="OLE_LINK4"/>
      <w:r>
        <w:rPr>
          <w:sz w:val="24"/>
        </w:rPr>
        <w:t>土地使用权抵押承诺函</w:t>
      </w:r>
      <w:bookmarkEnd w:id="6"/>
      <w:r>
        <w:rPr>
          <w:sz w:val="24"/>
        </w:rPr>
        <w:t>》，承诺将其合法</w:t>
      </w:r>
      <w:r>
        <w:rPr>
          <w:rFonts w:hint="eastAsia"/>
          <w:sz w:val="24"/>
        </w:rPr>
        <w:t>和</w:t>
      </w:r>
      <w:r>
        <w:rPr>
          <w:sz w:val="24"/>
        </w:rPr>
        <w:t>完整拥有的具体土地使用权（土地证编号</w:t>
      </w:r>
      <w:r>
        <w:rPr>
          <w:rFonts w:hint="eastAsia"/>
          <w:sz w:val="24"/>
        </w:rPr>
        <w:t>和</w:t>
      </w:r>
      <w:r>
        <w:rPr>
          <w:sz w:val="24"/>
        </w:rPr>
        <w:t>面积）用于债券发行抵押，并承诺在债券发行完毕后的几个工作日内完成抵押资产登记手续；</w:t>
      </w:r>
    </w:p>
    <w:p w14:paraId="686E566C">
      <w:pPr>
        <w:widowControl/>
        <w:spacing w:line="440" w:lineRule="exact"/>
        <w:ind w:firstLine="480" w:firstLineChars="200"/>
        <w:rPr>
          <w:sz w:val="24"/>
        </w:rPr>
      </w:pPr>
      <w:r>
        <w:rPr>
          <w:rFonts w:hint="eastAsia"/>
          <w:sz w:val="24"/>
        </w:rPr>
        <w:t>（b）</w:t>
      </w:r>
      <w:r>
        <w:rPr>
          <w:sz w:val="24"/>
        </w:rPr>
        <w:t>发行人聘请债权代理人，一般为债券主承商，签署债权代理协议，债权代理人代表债券持有人与发行人签署《资产抵押合同》；</w:t>
      </w:r>
    </w:p>
    <w:p w14:paraId="6BF661BF">
      <w:pPr>
        <w:widowControl/>
        <w:spacing w:line="440" w:lineRule="exact"/>
        <w:ind w:firstLine="480" w:firstLineChars="200"/>
        <w:rPr>
          <w:sz w:val="24"/>
        </w:rPr>
      </w:pPr>
      <w:r>
        <w:rPr>
          <w:rFonts w:hint="eastAsia"/>
          <w:sz w:val="24"/>
        </w:rPr>
        <w:t>（c）</w:t>
      </w:r>
      <w:r>
        <w:rPr>
          <w:sz w:val="24"/>
        </w:rPr>
        <w:t>发行人聘请具备相应资质的资产评估机构，按年对抵押资产的价值进行评估，并出具</w:t>
      </w:r>
      <w:r>
        <w:rPr>
          <w:rFonts w:hint="eastAsia"/>
          <w:sz w:val="24"/>
        </w:rPr>
        <w:t>《</w:t>
      </w:r>
      <w:r>
        <w:rPr>
          <w:sz w:val="24"/>
        </w:rPr>
        <w:t>资产评估报告</w:t>
      </w:r>
      <w:r>
        <w:rPr>
          <w:rFonts w:hint="eastAsia"/>
          <w:sz w:val="24"/>
        </w:rPr>
        <w:t>》</w:t>
      </w:r>
      <w:r>
        <w:rPr>
          <w:sz w:val="24"/>
        </w:rPr>
        <w:t>；</w:t>
      </w:r>
    </w:p>
    <w:p w14:paraId="6610C788">
      <w:pPr>
        <w:widowControl/>
        <w:spacing w:line="440" w:lineRule="exact"/>
        <w:ind w:firstLine="480" w:firstLineChars="200"/>
        <w:rPr>
          <w:sz w:val="24"/>
        </w:rPr>
      </w:pPr>
      <w:r>
        <w:rPr>
          <w:rFonts w:hint="eastAsia"/>
          <w:sz w:val="24"/>
        </w:rPr>
        <w:t>（d）</w:t>
      </w:r>
      <w:r>
        <w:rPr>
          <w:sz w:val="24"/>
        </w:rPr>
        <w:t>发行人</w:t>
      </w:r>
      <w:r>
        <w:rPr>
          <w:rFonts w:hint="eastAsia"/>
          <w:sz w:val="24"/>
        </w:rPr>
        <w:t>和</w:t>
      </w:r>
      <w:r>
        <w:rPr>
          <w:sz w:val="24"/>
        </w:rPr>
        <w:t>债权代理人共同聘请抵押资产监管人（一般为银行）对抵押资产进行监管。抵押资产监管人的义务主要为：妥善保管抵押资产办理抵押登记的各项权利凭证，并做好这些权利凭证的交接记录；对抵押资产进行日常监督；按照约定计算抵押资产的价值与本期债券未偿还本金的比率，比率低于约定倍数的，通知发行人追加抵押资产，并向债权代理人报告。</w:t>
      </w:r>
    </w:p>
    <w:p w14:paraId="2CC3A305">
      <w:pPr>
        <w:widowControl/>
        <w:spacing w:line="440" w:lineRule="exact"/>
        <w:ind w:firstLine="480" w:firstLineChars="200"/>
        <w:rPr>
          <w:sz w:val="24"/>
        </w:rPr>
      </w:pPr>
      <w:r>
        <w:rPr>
          <w:rFonts w:hint="eastAsia"/>
          <w:sz w:val="24"/>
        </w:rPr>
        <w:t>（e）</w:t>
      </w:r>
      <w:r>
        <w:rPr>
          <w:sz w:val="24"/>
        </w:rPr>
        <w:t>抵押资产的追加、释放及置换</w:t>
      </w:r>
    </w:p>
    <w:p w14:paraId="6851BEE5">
      <w:pPr>
        <w:widowControl/>
        <w:spacing w:line="440" w:lineRule="exact"/>
        <w:ind w:firstLine="547" w:firstLineChars="228"/>
        <w:rPr>
          <w:rFonts w:hint="eastAsia"/>
          <w:sz w:val="24"/>
        </w:rPr>
      </w:pPr>
      <w:r>
        <w:rPr>
          <w:sz w:val="24"/>
        </w:rPr>
        <w:t>《资产抵押合同》或《抵押资产监管协议》中一般规定了抵押资产的追加、释放和置换条款。在债券存续期间，如抵押资产的评估价值低于债券未偿还本息约定覆盖比例时，发行人应追加抵押资产并进行相应的评估和抵押登记；如抵押资产的评估价值超过债券未偿还本息约定覆盖比例时，发行人有权选择解除超过覆盖比例部分的抵押资产；发行人可根据需要对抵押资产进行置换，但必须保证拟用于置换的资产为发行人合法拥有的土地使用权，并保证在置换后抵押比率不低于约定比例。拟用于置换的资产应经具备相应资质的资产评估机构进行评估并出具资产评估报告。</w:t>
      </w:r>
    </w:p>
    <w:p w14:paraId="23154D5B">
      <w:pPr>
        <w:widowControl/>
        <w:spacing w:line="440" w:lineRule="exact"/>
        <w:ind w:firstLine="472" w:firstLineChars="196"/>
        <w:outlineLvl w:val="3"/>
        <w:rPr>
          <w:b/>
          <w:bCs/>
          <w:sz w:val="24"/>
        </w:rPr>
      </w:pPr>
      <w:r>
        <w:rPr>
          <w:rFonts w:hint="eastAsia" w:ascii="宋体" w:hAnsi="宋体"/>
          <w:b/>
          <w:bCs/>
          <w:sz w:val="24"/>
        </w:rPr>
        <w:t>2、</w:t>
      </w:r>
      <w:r>
        <w:rPr>
          <w:b/>
          <w:bCs/>
          <w:sz w:val="24"/>
        </w:rPr>
        <w:t>土地</w:t>
      </w:r>
      <w:r>
        <w:rPr>
          <w:rFonts w:hint="eastAsia"/>
          <w:b/>
          <w:bCs/>
          <w:sz w:val="24"/>
        </w:rPr>
        <w:t>使用权</w:t>
      </w:r>
      <w:r>
        <w:rPr>
          <w:b/>
          <w:bCs/>
          <w:sz w:val="24"/>
        </w:rPr>
        <w:t>抵押增信的合法性及法律效力</w:t>
      </w:r>
    </w:p>
    <w:p w14:paraId="034560B2">
      <w:pPr>
        <w:spacing w:line="440" w:lineRule="exact"/>
        <w:ind w:firstLine="480" w:firstLineChars="200"/>
        <w:rPr>
          <w:sz w:val="24"/>
        </w:rPr>
      </w:pPr>
      <w:r>
        <w:rPr>
          <w:sz w:val="24"/>
        </w:rPr>
        <w:t>我国涉及到土地使用权抵押的法律法规主要有：《中华人民共和国担保法》</w:t>
      </w:r>
      <w:r>
        <w:rPr>
          <w:rFonts w:hint="eastAsia"/>
          <w:sz w:val="24"/>
        </w:rPr>
        <w:t>（中华人民共和国主席令[1995]第五十号）</w:t>
      </w:r>
      <w:r>
        <w:rPr>
          <w:sz w:val="24"/>
        </w:rPr>
        <w:t>、《</w:t>
      </w:r>
      <w:r>
        <w:rPr>
          <w:rFonts w:hint="eastAsia"/>
          <w:sz w:val="24"/>
        </w:rPr>
        <w:t>中华人民共和国</w:t>
      </w:r>
      <w:r>
        <w:rPr>
          <w:sz w:val="24"/>
        </w:rPr>
        <w:t>土地管理法》</w:t>
      </w:r>
      <w:r>
        <w:rPr>
          <w:rFonts w:hint="eastAsia"/>
          <w:sz w:val="24"/>
        </w:rPr>
        <w:t>（中华人民共和国主席令[2004]第二十八号）</w:t>
      </w:r>
      <w:r>
        <w:rPr>
          <w:sz w:val="24"/>
        </w:rPr>
        <w:t>、《</w:t>
      </w:r>
      <w:r>
        <w:rPr>
          <w:rFonts w:hint="eastAsia"/>
          <w:sz w:val="24"/>
        </w:rPr>
        <w:t>中华人民共和国</w:t>
      </w:r>
      <w:r>
        <w:rPr>
          <w:sz w:val="24"/>
        </w:rPr>
        <w:t>城市房地产管理法》</w:t>
      </w:r>
      <w:r>
        <w:rPr>
          <w:rFonts w:hint="eastAsia"/>
          <w:sz w:val="24"/>
        </w:rPr>
        <w:t>（中华人民共和国主席令[2007]第七十二号）</w:t>
      </w:r>
      <w:r>
        <w:rPr>
          <w:sz w:val="24"/>
        </w:rPr>
        <w:t>、《</w:t>
      </w:r>
      <w:r>
        <w:rPr>
          <w:rFonts w:hint="eastAsia"/>
          <w:sz w:val="24"/>
        </w:rPr>
        <w:t>中华人民共和国</w:t>
      </w:r>
      <w:r>
        <w:rPr>
          <w:sz w:val="24"/>
        </w:rPr>
        <w:t>城镇国有土地使用权出让和转让暂行条例》</w:t>
      </w:r>
      <w:r>
        <w:rPr>
          <w:rFonts w:hint="eastAsia"/>
          <w:sz w:val="24"/>
        </w:rPr>
        <w:t>（</w:t>
      </w:r>
      <w:r>
        <w:rPr>
          <w:sz w:val="24"/>
        </w:rPr>
        <w:t>国土资发</w:t>
      </w:r>
      <w:r>
        <w:rPr>
          <w:rFonts w:hint="eastAsia"/>
          <w:sz w:val="24"/>
        </w:rPr>
        <w:t>[</w:t>
      </w:r>
      <w:r>
        <w:rPr>
          <w:sz w:val="24"/>
        </w:rPr>
        <w:t>2006</w:t>
      </w:r>
      <w:r>
        <w:rPr>
          <w:rFonts w:hint="eastAsia"/>
          <w:sz w:val="24"/>
        </w:rPr>
        <w:t>]</w:t>
      </w:r>
      <w:r>
        <w:rPr>
          <w:sz w:val="24"/>
        </w:rPr>
        <w:t>114号</w:t>
      </w:r>
      <w:r>
        <w:rPr>
          <w:rFonts w:hint="eastAsia"/>
          <w:sz w:val="24"/>
        </w:rPr>
        <w:t>）和</w:t>
      </w:r>
      <w:r>
        <w:rPr>
          <w:sz w:val="24"/>
        </w:rPr>
        <w:t>《关于土地使用权抵押登记有关问题的通知》</w:t>
      </w:r>
      <w:r>
        <w:rPr>
          <w:rFonts w:hint="eastAsia"/>
          <w:sz w:val="24"/>
        </w:rPr>
        <w:t>（国土[籍]字[</w:t>
      </w:r>
      <w:r>
        <w:rPr>
          <w:sz w:val="24"/>
        </w:rPr>
        <w:t>1997</w:t>
      </w:r>
      <w:r>
        <w:rPr>
          <w:rFonts w:hint="eastAsia"/>
          <w:sz w:val="24"/>
        </w:rPr>
        <w:t>]第2号）</w:t>
      </w:r>
      <w:r>
        <w:rPr>
          <w:sz w:val="24"/>
        </w:rPr>
        <w:t>等。《</w:t>
      </w:r>
      <w:r>
        <w:rPr>
          <w:rFonts w:hint="eastAsia"/>
          <w:sz w:val="24"/>
        </w:rPr>
        <w:t>中华人民共和国</w:t>
      </w:r>
      <w:r>
        <w:rPr>
          <w:sz w:val="24"/>
        </w:rPr>
        <w:t>土地管理法》</w:t>
      </w:r>
      <w:r>
        <w:rPr>
          <w:rFonts w:hint="eastAsia"/>
          <w:sz w:val="24"/>
        </w:rPr>
        <w:t>（中华人民共和国主席令[2004]第二十八号）</w:t>
      </w:r>
      <w:r>
        <w:rPr>
          <w:sz w:val="24"/>
        </w:rPr>
        <w:t>第二条规定：</w:t>
      </w:r>
      <w:r>
        <w:rPr>
          <w:rFonts w:hint="eastAsia"/>
          <w:sz w:val="24"/>
        </w:rPr>
        <w:t>“</w:t>
      </w:r>
      <w:r>
        <w:rPr>
          <w:sz w:val="24"/>
        </w:rPr>
        <w:t>中华人民共和国实行土地的社会主义公有制，即全民所有制和劳动群众集体所有制。全民所有，即国家所有土地的所有权由国务院代表国家行使。任何单位和个人不得侵占、买卖或者以其他形式非法转让土地。土地使用权可以依法转让。国家为了公共利益的需要，可以依法对土地实行征收或者征用并给予补偿。国家依法实行国有土地有偿使用制度。但是，国家在法律规定的范围内划拨国有土地使用权的除外</w:t>
      </w:r>
      <w:r>
        <w:rPr>
          <w:rFonts w:hint="eastAsia"/>
          <w:sz w:val="24"/>
        </w:rPr>
        <w:t>”</w:t>
      </w:r>
      <w:r>
        <w:rPr>
          <w:sz w:val="24"/>
        </w:rPr>
        <w:t>。也即规定了土地所有权不可转让，土地使用权可以转让。</w:t>
      </w:r>
    </w:p>
    <w:p w14:paraId="179B4ED4">
      <w:pPr>
        <w:spacing w:line="440" w:lineRule="exact"/>
        <w:ind w:firstLine="480" w:firstLineChars="200"/>
        <w:rPr>
          <w:sz w:val="24"/>
        </w:rPr>
      </w:pPr>
      <w:r>
        <w:rPr>
          <w:sz w:val="24"/>
        </w:rPr>
        <w:t>土地使用权按土地所有者</w:t>
      </w:r>
      <w:r>
        <w:rPr>
          <w:rFonts w:hint="eastAsia"/>
          <w:sz w:val="24"/>
        </w:rPr>
        <w:t>类型可</w:t>
      </w:r>
      <w:r>
        <w:rPr>
          <w:sz w:val="24"/>
        </w:rPr>
        <w:t>划分为国有土地使用权和集体土地使用权。《</w:t>
      </w:r>
      <w:r>
        <w:rPr>
          <w:rFonts w:hint="eastAsia"/>
          <w:sz w:val="24"/>
        </w:rPr>
        <w:t>中华人民共和国</w:t>
      </w:r>
      <w:r>
        <w:rPr>
          <w:sz w:val="24"/>
        </w:rPr>
        <w:t>土地管理法》</w:t>
      </w:r>
      <w:r>
        <w:rPr>
          <w:rFonts w:hint="eastAsia"/>
          <w:sz w:val="24"/>
        </w:rPr>
        <w:t>（中华人民共和国主席令[2004]第二十八号）</w:t>
      </w:r>
      <w:r>
        <w:rPr>
          <w:sz w:val="24"/>
        </w:rPr>
        <w:t>规定：</w:t>
      </w:r>
      <w:r>
        <w:rPr>
          <w:rFonts w:hint="eastAsia"/>
          <w:sz w:val="24"/>
        </w:rPr>
        <w:t>“</w:t>
      </w:r>
      <w:r>
        <w:rPr>
          <w:sz w:val="24"/>
        </w:rPr>
        <w:t>城市市区的土地属于国家所有；农村和城市郊区的土地，除法律规定属于国家所有的以外，属于农民集体所有；宅基地和自留地、自留山，属于农民集体所有</w:t>
      </w:r>
      <w:r>
        <w:rPr>
          <w:rFonts w:hint="eastAsia"/>
          <w:sz w:val="24"/>
        </w:rPr>
        <w:t>”</w:t>
      </w:r>
      <w:r>
        <w:rPr>
          <w:sz w:val="24"/>
        </w:rPr>
        <w:t>。地方政府划拨给城投公司的土地一般在市区，绝大部分属于国有土地。</w:t>
      </w:r>
    </w:p>
    <w:p w14:paraId="3C2BDD68">
      <w:pPr>
        <w:widowControl/>
        <w:spacing w:line="440" w:lineRule="exact"/>
        <w:ind w:firstLine="480" w:firstLineChars="200"/>
        <w:jc w:val="left"/>
        <w:rPr>
          <w:sz w:val="24"/>
        </w:rPr>
      </w:pPr>
      <w:r>
        <w:rPr>
          <w:sz w:val="24"/>
        </w:rPr>
        <w:t>土地使用权按取得方式可</w:t>
      </w:r>
      <w:r>
        <w:rPr>
          <w:rFonts w:hint="eastAsia"/>
          <w:sz w:val="24"/>
        </w:rPr>
        <w:t>划分</w:t>
      </w:r>
      <w:r>
        <w:rPr>
          <w:sz w:val="24"/>
        </w:rPr>
        <w:t>为出让土地使用权和划拨土地使用权</w:t>
      </w:r>
      <w:r>
        <w:rPr>
          <w:rFonts w:hint="eastAsia"/>
          <w:sz w:val="24"/>
        </w:rPr>
        <w:t>。</w:t>
      </w:r>
      <w:r>
        <w:rPr>
          <w:sz w:val="24"/>
        </w:rPr>
        <w:t>土地使用权出让是指国家将国有土地使用权在一定年限内出让给土地使用者，由土地使用者向国家支付土地使用权出让金的行为。通过出让方式取得的国有土地使用权即为出让土地使用权。土地使用权划拨是指县级以上人民政府依法批准，在土地使用者交纳补偿</w:t>
      </w:r>
      <w:r>
        <w:rPr>
          <w:rFonts w:hint="eastAsia"/>
          <w:sz w:val="24"/>
        </w:rPr>
        <w:t>和</w:t>
      </w:r>
      <w:r>
        <w:rPr>
          <w:sz w:val="24"/>
        </w:rPr>
        <w:t>安置等费用后将该土地交付其使用，或者将土地使用权无偿交付给土地使用者使用的行为。除法律</w:t>
      </w:r>
      <w:r>
        <w:rPr>
          <w:rFonts w:hint="eastAsia"/>
          <w:sz w:val="24"/>
        </w:rPr>
        <w:t>和</w:t>
      </w:r>
      <w:r>
        <w:rPr>
          <w:sz w:val="24"/>
        </w:rPr>
        <w:t>行政法规另有规定外，没有使用期限的限制。通过除出让土地使用权以外的其他各种方式依法取得的国有土地使用权</w:t>
      </w:r>
      <w:r>
        <w:rPr>
          <w:rFonts w:hint="eastAsia"/>
          <w:sz w:val="24"/>
        </w:rPr>
        <w:t>均</w:t>
      </w:r>
      <w:r>
        <w:rPr>
          <w:sz w:val="24"/>
        </w:rPr>
        <w:t>为划拨土地使用权。</w:t>
      </w:r>
    </w:p>
    <w:p w14:paraId="79D9A6B6">
      <w:pPr>
        <w:widowControl/>
        <w:spacing w:line="440" w:lineRule="exact"/>
        <w:ind w:firstLine="480" w:firstLineChars="200"/>
        <w:jc w:val="left"/>
        <w:rPr>
          <w:rFonts w:hint="eastAsia"/>
          <w:sz w:val="24"/>
        </w:rPr>
      </w:pPr>
      <w:r>
        <w:rPr>
          <w:sz w:val="24"/>
        </w:rPr>
        <w:t>从已发行债券情况来看，抵押的土地使用权有出让土地使用权也有划拨土地使用权</w:t>
      </w:r>
      <w:r>
        <w:rPr>
          <w:rFonts w:hint="eastAsia"/>
          <w:sz w:val="24"/>
        </w:rPr>
        <w:t>。</w:t>
      </w:r>
      <w:r>
        <w:rPr>
          <w:sz w:val="24"/>
        </w:rPr>
        <w:t>从</w:t>
      </w:r>
      <w:r>
        <w:rPr>
          <w:rFonts w:hint="eastAsia"/>
          <w:sz w:val="24"/>
        </w:rPr>
        <w:t>笔者</w:t>
      </w:r>
      <w:r>
        <w:rPr>
          <w:sz w:val="24"/>
        </w:rPr>
        <w:t>了解的未发行城投公司债券情况来看，以划拨土地使用权抵押的越来越多，因为这种方式是政府迅速做大城投公司资产</w:t>
      </w:r>
      <w:r>
        <w:rPr>
          <w:rFonts w:hint="eastAsia"/>
          <w:sz w:val="24"/>
        </w:rPr>
        <w:t>规模，</w:t>
      </w:r>
      <w:r>
        <w:rPr>
          <w:sz w:val="24"/>
        </w:rPr>
        <w:t>并用以抵押增信的</w:t>
      </w:r>
      <w:r>
        <w:rPr>
          <w:rFonts w:hint="eastAsia"/>
          <w:sz w:val="24"/>
        </w:rPr>
        <w:t>一种</w:t>
      </w:r>
      <w:r>
        <w:rPr>
          <w:sz w:val="24"/>
        </w:rPr>
        <w:t>有效方式。</w:t>
      </w:r>
    </w:p>
    <w:p w14:paraId="2DDD7C58">
      <w:pPr>
        <w:widowControl/>
        <w:spacing w:line="440" w:lineRule="exact"/>
        <w:ind w:firstLine="482" w:firstLineChars="200"/>
        <w:jc w:val="left"/>
        <w:rPr>
          <w:b/>
          <w:kern w:val="0"/>
          <w:sz w:val="24"/>
        </w:rPr>
      </w:pPr>
      <w:r>
        <w:rPr>
          <w:b/>
          <w:kern w:val="0"/>
          <w:sz w:val="24"/>
        </w:rPr>
        <w:t>城投公司取得的这种划拨国有土地使用权是否可以抵押</w:t>
      </w:r>
    </w:p>
    <w:p w14:paraId="24F808EC">
      <w:pPr>
        <w:widowControl/>
        <w:spacing w:line="440" w:lineRule="exact"/>
        <w:ind w:firstLine="475" w:firstLineChars="198"/>
        <w:jc w:val="left"/>
        <w:rPr>
          <w:sz w:val="24"/>
        </w:rPr>
      </w:pPr>
      <w:r>
        <w:rPr>
          <w:sz w:val="24"/>
        </w:rPr>
        <w:t>《中华人民共和国担保法》</w:t>
      </w:r>
      <w:r>
        <w:rPr>
          <w:rFonts w:hint="eastAsia"/>
          <w:sz w:val="24"/>
        </w:rPr>
        <w:t>（中华人民共和国主席令[1995]第五十号）</w:t>
      </w:r>
      <w:r>
        <w:rPr>
          <w:sz w:val="24"/>
        </w:rPr>
        <w:t>和《中华人民共和国城市房地产管理法》</w:t>
      </w:r>
      <w:r>
        <w:rPr>
          <w:rFonts w:hint="eastAsia"/>
          <w:sz w:val="24"/>
        </w:rPr>
        <w:t>（中华人民共和国主席令[2007]第七十二号）</w:t>
      </w:r>
      <w:r>
        <w:rPr>
          <w:sz w:val="24"/>
        </w:rPr>
        <w:t>对划拨的国有土地使用权能否作抵押虽然没有明确的规定，但也无禁止性的规定。例如《中华人民共和国担保法》</w:t>
      </w:r>
      <w:r>
        <w:rPr>
          <w:rFonts w:hint="eastAsia"/>
          <w:sz w:val="24"/>
        </w:rPr>
        <w:t>（中华人民共和国主席令[1995]第五十号）</w:t>
      </w:r>
      <w:r>
        <w:rPr>
          <w:sz w:val="24"/>
        </w:rPr>
        <w:t>第三十四条所列可以抵押的财产有</w:t>
      </w:r>
      <w:r>
        <w:rPr>
          <w:rFonts w:hint="eastAsia"/>
          <w:sz w:val="24"/>
        </w:rPr>
        <w:t>“</w:t>
      </w:r>
      <w:r>
        <w:rPr>
          <w:sz w:val="24"/>
        </w:rPr>
        <w:t>抵押人依法有权处分的国有土地使用权、房屋和其他地上定着物；抵押人依法承包并经发包方同意抵押的荒山、荒沟、荒丘、荒滩等荒地的土地使用权</w:t>
      </w:r>
      <w:r>
        <w:rPr>
          <w:rFonts w:hint="eastAsia"/>
          <w:sz w:val="24"/>
        </w:rPr>
        <w:t>”</w:t>
      </w:r>
      <w:r>
        <w:rPr>
          <w:sz w:val="24"/>
        </w:rPr>
        <w:t>。第三十七条所列不能抵押的有</w:t>
      </w:r>
      <w:r>
        <w:rPr>
          <w:rFonts w:hint="eastAsia"/>
          <w:sz w:val="24"/>
        </w:rPr>
        <w:t>“</w:t>
      </w:r>
      <w:r>
        <w:rPr>
          <w:sz w:val="24"/>
        </w:rPr>
        <w:t>土地所有权；耕地、宅基地、自留地、自留山等集体所有的土地使用权；学校、幼儿园、医院等以公益为目的的事业单位、社会团体的教育设施、医疗卫生设施和其他社会公益设施；所有权、使用权不明或者有争议的财产</w:t>
      </w:r>
      <w:r>
        <w:rPr>
          <w:rFonts w:hint="eastAsia"/>
          <w:sz w:val="24"/>
        </w:rPr>
        <w:t>”</w:t>
      </w:r>
      <w:r>
        <w:rPr>
          <w:sz w:val="24"/>
        </w:rPr>
        <w:t>。《中华人民共和国城市房地产管理法》</w:t>
      </w:r>
      <w:r>
        <w:rPr>
          <w:rFonts w:hint="eastAsia"/>
          <w:sz w:val="24"/>
        </w:rPr>
        <w:t>（中华人民共和国主席令[2007]第七十二号）</w:t>
      </w:r>
      <w:r>
        <w:rPr>
          <w:sz w:val="24"/>
        </w:rPr>
        <w:t>第50条规定</w:t>
      </w:r>
      <w:r>
        <w:rPr>
          <w:rFonts w:hint="eastAsia"/>
          <w:sz w:val="24"/>
        </w:rPr>
        <w:t>“</w:t>
      </w:r>
      <w:r>
        <w:rPr>
          <w:sz w:val="24"/>
        </w:rPr>
        <w:t>设定房地产抵押权的土地使用权是以划拨方式取得的，依法拍卖该房地产后，应当以拍卖所得的价款中缴纳相当于应缴纳的土地使用权出让金的款额后，抵押权人方可优先受偿</w:t>
      </w:r>
      <w:r>
        <w:rPr>
          <w:rFonts w:hint="eastAsia"/>
          <w:sz w:val="24"/>
        </w:rPr>
        <w:t>”</w:t>
      </w:r>
      <w:r>
        <w:rPr>
          <w:sz w:val="24"/>
        </w:rPr>
        <w:t>。</w:t>
      </w:r>
      <w:r>
        <w:rPr>
          <w:rFonts w:hint="eastAsia"/>
          <w:sz w:val="24"/>
        </w:rPr>
        <w:t>从</w:t>
      </w:r>
      <w:r>
        <w:rPr>
          <w:sz w:val="24"/>
        </w:rPr>
        <w:t>以上两个法规可以看出，对于划拨的国有土地使用权能否抵押，没有从正面予以明确规定。《</w:t>
      </w:r>
      <w:r>
        <w:rPr>
          <w:rFonts w:hint="eastAsia"/>
          <w:sz w:val="24"/>
        </w:rPr>
        <w:t>中华人民共和国</w:t>
      </w:r>
      <w:r>
        <w:rPr>
          <w:sz w:val="24"/>
        </w:rPr>
        <w:t>城镇国有土地使用权出让和转让暂行条例》</w:t>
      </w:r>
      <w:r>
        <w:rPr>
          <w:rFonts w:hint="eastAsia"/>
          <w:sz w:val="24"/>
        </w:rPr>
        <w:t>（</w:t>
      </w:r>
      <w:r>
        <w:rPr>
          <w:sz w:val="24"/>
        </w:rPr>
        <w:t>国土资发</w:t>
      </w:r>
      <w:r>
        <w:rPr>
          <w:rFonts w:hint="eastAsia"/>
          <w:sz w:val="24"/>
        </w:rPr>
        <w:t>[</w:t>
      </w:r>
      <w:r>
        <w:rPr>
          <w:sz w:val="24"/>
        </w:rPr>
        <w:t>2006</w:t>
      </w:r>
      <w:r>
        <w:rPr>
          <w:rFonts w:hint="eastAsia"/>
          <w:sz w:val="24"/>
        </w:rPr>
        <w:t>]</w:t>
      </w:r>
      <w:r>
        <w:rPr>
          <w:sz w:val="24"/>
        </w:rPr>
        <w:t>114号</w:t>
      </w:r>
      <w:r>
        <w:rPr>
          <w:rFonts w:hint="eastAsia"/>
          <w:sz w:val="24"/>
        </w:rPr>
        <w:t>）</w:t>
      </w:r>
      <w:r>
        <w:rPr>
          <w:sz w:val="24"/>
        </w:rPr>
        <w:t>第四十四条</w:t>
      </w:r>
      <w:r>
        <w:rPr>
          <w:rFonts w:hint="eastAsia"/>
          <w:sz w:val="24"/>
        </w:rPr>
        <w:t>“</w:t>
      </w:r>
      <w:r>
        <w:rPr>
          <w:sz w:val="24"/>
        </w:rPr>
        <w:t>划拨土地使用权，除本条例第四十五条规定的情况外，不得转让、出租、抵押</w:t>
      </w:r>
      <w:r>
        <w:rPr>
          <w:rFonts w:hint="eastAsia"/>
          <w:sz w:val="24"/>
        </w:rPr>
        <w:t>”</w:t>
      </w:r>
      <w:r>
        <w:rPr>
          <w:sz w:val="24"/>
        </w:rPr>
        <w:t>，规定了在具备法定条件下划拨土地使用权可以抵押。其中，第四十五条规定了划拨土地使用权抵押的唯一情形，即在具备（</w:t>
      </w:r>
      <w:r>
        <w:rPr>
          <w:rFonts w:hint="eastAsia"/>
          <w:sz w:val="24"/>
        </w:rPr>
        <w:t>a</w:t>
      </w:r>
      <w:r>
        <w:rPr>
          <w:sz w:val="24"/>
        </w:rPr>
        <w:t>）土地使用者为公司、企业、其他经济组织和个人；（</w:t>
      </w:r>
      <w:r>
        <w:rPr>
          <w:rFonts w:hint="eastAsia"/>
          <w:sz w:val="24"/>
        </w:rPr>
        <w:t>b</w:t>
      </w:r>
      <w:r>
        <w:rPr>
          <w:sz w:val="24"/>
        </w:rPr>
        <w:t>）领有国有土地使用证；（</w:t>
      </w:r>
      <w:r>
        <w:rPr>
          <w:rFonts w:hint="eastAsia"/>
          <w:sz w:val="24"/>
        </w:rPr>
        <w:t>c</w:t>
      </w:r>
      <w:r>
        <w:rPr>
          <w:sz w:val="24"/>
        </w:rPr>
        <w:t>）具有地上建筑物、其他附着物合法的产权证明；（</w:t>
      </w:r>
      <w:r>
        <w:rPr>
          <w:rFonts w:hint="eastAsia"/>
          <w:sz w:val="24"/>
        </w:rPr>
        <w:t>d</w:t>
      </w:r>
      <w:r>
        <w:rPr>
          <w:sz w:val="24"/>
        </w:rPr>
        <w:t>）依照本条例第二章的规定签订土地使用权出让合同，向当地市、县人民政府补交土地使用权出让金或者以转让、出租、抵押所获收益抵交土地使用权出让金等条件下，经市、县人民政府土地管理部门和房产管理部门批准，可以和地上建筑物、其他附着物所有权一并转让、出租、抵押。</w:t>
      </w:r>
    </w:p>
    <w:p w14:paraId="5A7B0E1D">
      <w:pPr>
        <w:widowControl/>
        <w:spacing w:line="440" w:lineRule="exact"/>
        <w:ind w:firstLine="475" w:firstLineChars="198"/>
        <w:jc w:val="left"/>
        <w:rPr>
          <w:sz w:val="24"/>
        </w:rPr>
      </w:pPr>
      <w:r>
        <w:rPr>
          <w:sz w:val="24"/>
        </w:rPr>
        <w:t>由于划拨的土地使用权的取得分为两类，一类是历史上形成的，一类是有目的划拨的，所以可以理解为国家并不鼓励企业或单位用单独的划拨土地使用权去作抵押，只是没有明文规定禁止或限制这样做而已。这里的原因主要是：（</w:t>
      </w:r>
      <w:r>
        <w:rPr>
          <w:rFonts w:hint="eastAsia"/>
          <w:sz w:val="24"/>
        </w:rPr>
        <w:t>a</w:t>
      </w:r>
      <w:r>
        <w:rPr>
          <w:sz w:val="24"/>
        </w:rPr>
        <w:t>）历史上形成的划拨土地，早已被有关单位或企业开发建设，已经很少再有成片的未开发建设的划拨的国有土地；（</w:t>
      </w:r>
      <w:r>
        <w:rPr>
          <w:rFonts w:hint="eastAsia"/>
          <w:sz w:val="24"/>
        </w:rPr>
        <w:t>b</w:t>
      </w:r>
      <w:r>
        <w:rPr>
          <w:sz w:val="24"/>
        </w:rPr>
        <w:t>）划拨的国有土地主要用于国家机关用地或军事用地，城市基础设施用地和公益事业用地，国家重点扶持的能源、交通</w:t>
      </w:r>
      <w:r>
        <w:rPr>
          <w:rFonts w:hint="eastAsia"/>
          <w:sz w:val="24"/>
        </w:rPr>
        <w:t>和</w:t>
      </w:r>
      <w:r>
        <w:rPr>
          <w:sz w:val="24"/>
        </w:rPr>
        <w:t>水利等项目用地，法律</w:t>
      </w:r>
      <w:r>
        <w:rPr>
          <w:rFonts w:hint="eastAsia"/>
          <w:sz w:val="24"/>
        </w:rPr>
        <w:t>和</w:t>
      </w:r>
      <w:r>
        <w:rPr>
          <w:sz w:val="24"/>
        </w:rPr>
        <w:t xml:space="preserve">行政法规规定的其它用地。而教育、医疗、市政、社会福利机构设施及社会公益设施所占用的房地产不能用作抵押。所以，单一划拨的土地使用权抵押的情况以前不是太多，这可能也是法律对划拨国有土地使用权抵押未有明确规定的原因之一。 </w:t>
      </w:r>
    </w:p>
    <w:p w14:paraId="3DD95A35">
      <w:pPr>
        <w:widowControl/>
        <w:spacing w:line="440" w:lineRule="exact"/>
        <w:ind w:firstLine="475" w:firstLineChars="198"/>
        <w:jc w:val="left"/>
        <w:rPr>
          <w:sz w:val="24"/>
        </w:rPr>
      </w:pPr>
      <w:r>
        <w:rPr>
          <w:sz w:val="24"/>
        </w:rPr>
        <w:t> 因此，应当对土地使用者的处分权作一分为二的分析。划拨土地使用权分为基于经营公共目的的划拨土地使用权和经营用地目的的划拨土地使用权。前者如国家机关</w:t>
      </w:r>
      <w:r>
        <w:rPr>
          <w:rFonts w:hint="eastAsia"/>
          <w:sz w:val="24"/>
        </w:rPr>
        <w:t>和</w:t>
      </w:r>
      <w:r>
        <w:rPr>
          <w:sz w:val="24"/>
        </w:rPr>
        <w:t>军事机关等公</w:t>
      </w:r>
      <w:r>
        <w:rPr>
          <w:rFonts w:hint="eastAsia"/>
          <w:sz w:val="24"/>
        </w:rPr>
        <w:t>共</w:t>
      </w:r>
      <w:r>
        <w:rPr>
          <w:sz w:val="24"/>
        </w:rPr>
        <w:t>法人享有的划拨土地使用权，必须服务于公共目的，不进入流通领域，土地使用者不具有处分权。后者如国有企业</w:t>
      </w:r>
      <w:r>
        <w:rPr>
          <w:rFonts w:hint="eastAsia"/>
          <w:sz w:val="24"/>
        </w:rPr>
        <w:t>及其它</w:t>
      </w:r>
      <w:r>
        <w:rPr>
          <w:sz w:val="24"/>
        </w:rPr>
        <w:t>法人享有的划拨土地使用权，可以在市场上作为商品进行投资和交易，实现土地价值的保值和增值，土地使用者具有处分权，只是该处分权受到严格的限制。</w:t>
      </w:r>
    </w:p>
    <w:p w14:paraId="56667DC4">
      <w:pPr>
        <w:widowControl/>
        <w:spacing w:line="440" w:lineRule="exact"/>
        <w:ind w:firstLine="480" w:firstLineChars="200"/>
        <w:jc w:val="left"/>
        <w:rPr>
          <w:sz w:val="24"/>
        </w:rPr>
      </w:pPr>
      <w:r>
        <w:rPr>
          <w:sz w:val="24"/>
        </w:rPr>
        <w:t>立法上，我国原则上已经承认划拨土地使用权是一种财产权，允许土地使用者进行处分，当然包含有权设定抵押。</w:t>
      </w:r>
      <w:r>
        <w:rPr>
          <w:rFonts w:hint="eastAsia"/>
          <w:sz w:val="24"/>
        </w:rPr>
        <w:t>中华人民共和国</w:t>
      </w:r>
      <w:r>
        <w:rPr>
          <w:sz w:val="24"/>
        </w:rPr>
        <w:t>国土资源部于2001年2月13日发布的《关于改革土地估价结果确认和土地资产处置审批办法的通知》</w:t>
      </w:r>
      <w:r>
        <w:rPr>
          <w:rFonts w:hint="eastAsia"/>
          <w:sz w:val="24"/>
        </w:rPr>
        <w:t>（国土资发[2001]44号）</w:t>
      </w:r>
      <w:r>
        <w:rPr>
          <w:sz w:val="24"/>
        </w:rPr>
        <w:t>明确规定</w:t>
      </w:r>
      <w:r>
        <w:rPr>
          <w:rFonts w:hint="eastAsia"/>
          <w:sz w:val="24"/>
        </w:rPr>
        <w:t>“</w:t>
      </w:r>
      <w:r>
        <w:rPr>
          <w:sz w:val="24"/>
        </w:rPr>
        <w:t>企业改制时，可依据划拨土地的平均取得和开发成本，评定划拨土地使用权价格，作为原土地使用者的权益，计入企业财产</w:t>
      </w:r>
      <w:r>
        <w:rPr>
          <w:rFonts w:hint="eastAsia"/>
          <w:sz w:val="24"/>
        </w:rPr>
        <w:t>”</w:t>
      </w:r>
      <w:r>
        <w:rPr>
          <w:sz w:val="24"/>
        </w:rPr>
        <w:t>，首次明确企业的划拨土地权益，承认划拨土地使用权是一种财产权</w:t>
      </w:r>
      <w:r>
        <w:rPr>
          <w:rStyle w:val="45"/>
          <w:sz w:val="24"/>
        </w:rPr>
        <w:footnoteReference w:id="5"/>
      </w:r>
      <w:r>
        <w:rPr>
          <w:sz w:val="24"/>
        </w:rPr>
        <w:t>。</w:t>
      </w:r>
    </w:p>
    <w:p w14:paraId="34F3B23A">
      <w:pPr>
        <w:widowControl/>
        <w:spacing w:line="440" w:lineRule="exact"/>
        <w:ind w:firstLine="475" w:firstLineChars="198"/>
        <w:jc w:val="left"/>
        <w:rPr>
          <w:sz w:val="24"/>
        </w:rPr>
      </w:pPr>
      <w:r>
        <w:rPr>
          <w:sz w:val="24"/>
        </w:rPr>
        <w:t>综上</w:t>
      </w:r>
      <w:r>
        <w:rPr>
          <w:rFonts w:hint="eastAsia"/>
          <w:sz w:val="24"/>
        </w:rPr>
        <w:t>所述</w:t>
      </w:r>
      <w:r>
        <w:rPr>
          <w:sz w:val="24"/>
        </w:rPr>
        <w:t>，划拨的国有土地使用权在满足条件的情况下是可以抵押的。</w:t>
      </w:r>
    </w:p>
    <w:p w14:paraId="040935BD">
      <w:pPr>
        <w:pStyle w:val="28"/>
        <w:spacing w:before="0" w:beforeAutospacing="0" w:after="0" w:afterAutospacing="0" w:line="440" w:lineRule="exact"/>
        <w:ind w:firstLine="472" w:firstLineChars="196"/>
        <w:rPr>
          <w:rFonts w:ascii="Times New Roman" w:hAnsi="Times New Roman" w:cs="Times New Roman"/>
          <w:b/>
        </w:rPr>
      </w:pPr>
      <w:r>
        <w:rPr>
          <w:rFonts w:ascii="Times New Roman" w:hAnsi="Times New Roman" w:cs="Times New Roman"/>
          <w:b/>
        </w:rPr>
        <w:t>划拨国有土地使用权抵押的法律效力如何</w:t>
      </w:r>
    </w:p>
    <w:p w14:paraId="705F3EE4">
      <w:pPr>
        <w:widowControl/>
        <w:spacing w:line="440" w:lineRule="exact"/>
        <w:ind w:firstLine="475" w:firstLineChars="198"/>
        <w:jc w:val="left"/>
        <w:rPr>
          <w:sz w:val="24"/>
        </w:rPr>
      </w:pPr>
      <w:r>
        <w:rPr>
          <w:sz w:val="24"/>
        </w:rPr>
        <w:t>划拨土地使用权享有处分权是应当肯定的，但划拨土地使用权与出让土地使用权的有偿使用方式相比，在取得方式和形成原因上毕竟有所不同，土地使用者是无偿或者变相无偿地取得土地使用权，并没有支付相应的对价，其用途和流转必然受到一定的限制。在企业就划拨土地使用权设定抵押时，这种限制表现为抵押必须履行审批登记手续，否则会影响抵押的效力。</w:t>
      </w:r>
    </w:p>
    <w:p w14:paraId="67EC31A9">
      <w:pPr>
        <w:widowControl/>
        <w:spacing w:line="440" w:lineRule="exact"/>
        <w:ind w:firstLine="475" w:firstLineChars="198"/>
        <w:jc w:val="left"/>
        <w:rPr>
          <w:sz w:val="24"/>
        </w:rPr>
      </w:pPr>
      <w:r>
        <w:rPr>
          <w:sz w:val="24"/>
        </w:rPr>
        <w:t>实践中，认定划拨土地使用权的争议焦点主要在于是否必须同时履行审批和登记两道程序。</w:t>
      </w:r>
      <w:r>
        <w:rPr>
          <w:rFonts w:hint="eastAsia"/>
          <w:sz w:val="24"/>
        </w:rPr>
        <w:t>中华人民共和国</w:t>
      </w:r>
      <w:r>
        <w:rPr>
          <w:sz w:val="24"/>
        </w:rPr>
        <w:t>国土资源部2004年1月14日发布的《关于国有划拨土地使用权抵押登记有关问题的通知》</w:t>
      </w:r>
      <w:r>
        <w:rPr>
          <w:rFonts w:hint="eastAsia"/>
          <w:sz w:val="24"/>
        </w:rPr>
        <w:t>（国土资发[2004]第9号）</w:t>
      </w:r>
      <w:r>
        <w:rPr>
          <w:sz w:val="24"/>
        </w:rPr>
        <w:t>最终确认，对于以划拨土地进行抵押的，只要到土地行政管理部门办理了抵押登记，则视为经过审批，抵押合同有效成立。但是该通知并未明确在划拨土地使用权抵押经过了审批但未进行登记时的效力，这有待于相关法律法规进一步明确。一般认为，以划拨土地进行抵押的，抵押登记时土地行政管理部门会进行审查，所以可认定登记视同于审批；而对于经过了审批但未进行登记的情形，由于审批的文件一般并不对外公开，故难以产生登记的公示作用和公信力。《中华人民共和国物权法》</w:t>
      </w:r>
      <w:r>
        <w:rPr>
          <w:rFonts w:hint="eastAsia"/>
          <w:sz w:val="24"/>
        </w:rPr>
        <w:t>（中华人民共和国主席令[2007]第六十二号）</w:t>
      </w:r>
      <w:r>
        <w:rPr>
          <w:sz w:val="24"/>
        </w:rPr>
        <w:t>第</w:t>
      </w:r>
      <w:r>
        <w:rPr>
          <w:rFonts w:hint="eastAsia"/>
          <w:sz w:val="24"/>
        </w:rPr>
        <w:t>九</w:t>
      </w:r>
      <w:r>
        <w:rPr>
          <w:sz w:val="24"/>
        </w:rPr>
        <w:t>条也规定：</w:t>
      </w:r>
      <w:r>
        <w:rPr>
          <w:rFonts w:hint="eastAsia"/>
          <w:sz w:val="24"/>
        </w:rPr>
        <w:t>“</w:t>
      </w:r>
      <w:r>
        <w:rPr>
          <w:sz w:val="24"/>
        </w:rPr>
        <w:t>不动产物权的设立、变更、转让和消灭，经依法登记，发生效力；未经登记，不发生效力，但法律另有规定的除外</w:t>
      </w:r>
      <w:r>
        <w:rPr>
          <w:rFonts w:hint="eastAsia"/>
          <w:sz w:val="24"/>
        </w:rPr>
        <w:t>”</w:t>
      </w:r>
      <w:r>
        <w:rPr>
          <w:sz w:val="24"/>
        </w:rPr>
        <w:t>。因此，经过审批但未办理登记的，应视为抵押权的设立尚未发生法律效力。</w:t>
      </w:r>
    </w:p>
    <w:p w14:paraId="10FCA99E">
      <w:pPr>
        <w:widowControl/>
        <w:spacing w:line="440" w:lineRule="exact"/>
        <w:ind w:firstLine="475" w:firstLineChars="198"/>
        <w:jc w:val="left"/>
        <w:rPr>
          <w:sz w:val="24"/>
        </w:rPr>
      </w:pPr>
      <w:r>
        <w:rPr>
          <w:sz w:val="24"/>
        </w:rPr>
        <w:t>值得注意的是，根据《中华人民共和国担保法》</w:t>
      </w:r>
      <w:r>
        <w:rPr>
          <w:rFonts w:hint="eastAsia"/>
          <w:sz w:val="24"/>
        </w:rPr>
        <w:t>（中华人民共和国主席令[1995]第五十号）</w:t>
      </w:r>
      <w:r>
        <w:rPr>
          <w:sz w:val="24"/>
        </w:rPr>
        <w:t>第</w:t>
      </w:r>
      <w:r>
        <w:rPr>
          <w:rFonts w:hint="eastAsia"/>
          <w:sz w:val="24"/>
        </w:rPr>
        <w:t>四十二</w:t>
      </w:r>
      <w:r>
        <w:rPr>
          <w:sz w:val="24"/>
        </w:rPr>
        <w:t>条的规定，以城市房地产抵押的，办理抵押物登记的部门为县级以上地方人民政府规定的部门。由于历史原因，有的地方政府指定工商行政管理部门作为房地产抵押的登记部门。若企业以划拨土地使用权及其地上建筑物进行抵押时，仅在工商行政管理部门办理了登记手续，抵押是否有效呢？</w:t>
      </w:r>
      <w:r>
        <w:rPr>
          <w:rFonts w:hint="eastAsia"/>
          <w:sz w:val="24"/>
        </w:rPr>
        <w:t>笔者</w:t>
      </w:r>
      <w:r>
        <w:rPr>
          <w:sz w:val="24"/>
        </w:rPr>
        <w:t>认为抵押无效。因为</w:t>
      </w:r>
      <w:r>
        <w:rPr>
          <w:rFonts w:hint="eastAsia"/>
          <w:sz w:val="24"/>
        </w:rPr>
        <w:t>中华人民共和国</w:t>
      </w:r>
      <w:r>
        <w:rPr>
          <w:sz w:val="24"/>
        </w:rPr>
        <w:t>国土资源部《关于国有划拨土地使用权抵押登记有关问题的通知》</w:t>
      </w:r>
      <w:r>
        <w:rPr>
          <w:rFonts w:hint="eastAsia"/>
          <w:sz w:val="24"/>
        </w:rPr>
        <w:t>（国土资发[2004]第9号）</w:t>
      </w:r>
      <w:r>
        <w:rPr>
          <w:sz w:val="24"/>
        </w:rPr>
        <w:t>规定</w:t>
      </w:r>
      <w:r>
        <w:rPr>
          <w:rFonts w:hint="eastAsia"/>
          <w:sz w:val="24"/>
        </w:rPr>
        <w:t>“</w:t>
      </w:r>
      <w:r>
        <w:rPr>
          <w:sz w:val="24"/>
        </w:rPr>
        <w:t>以国有划拨土地使用权为标的物设定抵押，土地行政管理部门依法办理抵押登记手续，即视同已经具有审批权限的土地行政管理部门批准，不必再另行办理土地使用权抵押的审批手续</w:t>
      </w:r>
      <w:r>
        <w:rPr>
          <w:rFonts w:hint="eastAsia"/>
          <w:sz w:val="24"/>
        </w:rPr>
        <w:t>”</w:t>
      </w:r>
      <w:r>
        <w:rPr>
          <w:sz w:val="24"/>
        </w:rPr>
        <w:t>，该通知仅规定了土地行政管理部门的登记能够代替土地行政管理部门的审批，而工商行政管理部门的登记无论如何也替代不了土地行政管理部门的审批。</w:t>
      </w:r>
    </w:p>
    <w:p w14:paraId="4803BE62">
      <w:pPr>
        <w:widowControl/>
        <w:spacing w:line="440" w:lineRule="exact"/>
        <w:ind w:firstLine="475" w:firstLineChars="198"/>
        <w:jc w:val="left"/>
        <w:rPr>
          <w:sz w:val="24"/>
        </w:rPr>
      </w:pPr>
      <w:r>
        <w:rPr>
          <w:sz w:val="24"/>
        </w:rPr>
        <w:t>所以，尽管在理论上对划拨土地使用权可以作抵押，且经过抵押审批和登记后有法律效力，但在实际操作中，接受该抵押物时一定要慎重。要确认发行人或券商是否与有关房屋土地管理部门取得联系，了解房屋土地管理部门是否对于该种抵押予以办理登记，是否具有实际可操作性。</w:t>
      </w:r>
    </w:p>
    <w:p w14:paraId="52AB80FB">
      <w:pPr>
        <w:widowControl/>
        <w:spacing w:line="440" w:lineRule="exact"/>
        <w:ind w:firstLine="482" w:firstLineChars="200"/>
        <w:jc w:val="left"/>
        <w:rPr>
          <w:b/>
          <w:kern w:val="0"/>
          <w:sz w:val="24"/>
        </w:rPr>
      </w:pPr>
      <w:r>
        <w:rPr>
          <w:b/>
          <w:sz w:val="24"/>
        </w:rPr>
        <w:t>企业无法清偿债务或破产时，债权人能否</w:t>
      </w:r>
      <w:r>
        <w:rPr>
          <w:rFonts w:hint="eastAsia"/>
          <w:b/>
          <w:sz w:val="24"/>
        </w:rPr>
        <w:t>实现</w:t>
      </w:r>
      <w:r>
        <w:rPr>
          <w:b/>
          <w:sz w:val="24"/>
        </w:rPr>
        <w:t>划拨土地使用权的抵押权</w:t>
      </w:r>
    </w:p>
    <w:p w14:paraId="187FECAF">
      <w:pPr>
        <w:widowControl/>
        <w:spacing w:line="440" w:lineRule="exact"/>
        <w:ind w:firstLine="475" w:firstLineChars="198"/>
        <w:jc w:val="left"/>
        <w:rPr>
          <w:sz w:val="24"/>
        </w:rPr>
      </w:pPr>
      <w:r>
        <w:rPr>
          <w:sz w:val="24"/>
        </w:rPr>
        <w:t>我国</w:t>
      </w:r>
      <w:r>
        <w:rPr>
          <w:rFonts w:hint="eastAsia"/>
          <w:sz w:val="24"/>
        </w:rPr>
        <w:t>修改后</w:t>
      </w:r>
      <w:r>
        <w:rPr>
          <w:sz w:val="24"/>
        </w:rPr>
        <w:t>的《</w:t>
      </w:r>
      <w:r>
        <w:rPr>
          <w:rFonts w:hint="eastAsia"/>
          <w:sz w:val="24"/>
        </w:rPr>
        <w:t>中华人民共和国</w:t>
      </w:r>
      <w:r>
        <w:rPr>
          <w:sz w:val="24"/>
        </w:rPr>
        <w:t>企业破产法》（</w:t>
      </w:r>
      <w:r>
        <w:rPr>
          <w:rFonts w:hAnsi="Verdana"/>
          <w:sz w:val="24"/>
        </w:rPr>
        <w:t>中华人民共和国主席令</w:t>
      </w:r>
      <w:r>
        <w:rPr>
          <w:rFonts w:hint="eastAsia" w:hAnsi="Verdana"/>
          <w:sz w:val="24"/>
        </w:rPr>
        <w:t>[2006]</w:t>
      </w:r>
      <w:r>
        <w:rPr>
          <w:rFonts w:hAnsi="Verdana"/>
          <w:sz w:val="24"/>
        </w:rPr>
        <w:t>第五十四号</w:t>
      </w:r>
      <w:r>
        <w:rPr>
          <w:sz w:val="24"/>
        </w:rPr>
        <w:t>）已经于2007年6月1日起施行</w:t>
      </w:r>
      <w:r>
        <w:rPr>
          <w:rFonts w:hint="eastAsia"/>
          <w:sz w:val="24"/>
        </w:rPr>
        <w:t>。</w:t>
      </w:r>
      <w:r>
        <w:rPr>
          <w:sz w:val="24"/>
        </w:rPr>
        <w:t>在企业的破产清算过程中，作为企业最重要生产资料的国有划拨土地使用权成了债权人、破产企业</w:t>
      </w:r>
      <w:r>
        <w:rPr>
          <w:rFonts w:hint="eastAsia"/>
          <w:sz w:val="24"/>
        </w:rPr>
        <w:t>和</w:t>
      </w:r>
      <w:r>
        <w:rPr>
          <w:sz w:val="24"/>
        </w:rPr>
        <w:t>地方政府关注的对象。破产企业国有划拨土地使用权的处置，尤其是在设定了抵押权情况下的处置，是破产案件中最复杂的问题。</w:t>
      </w:r>
    </w:p>
    <w:p w14:paraId="7EA7C4B2">
      <w:pPr>
        <w:widowControl/>
        <w:spacing w:line="440" w:lineRule="exact"/>
        <w:ind w:firstLine="480" w:firstLineChars="200"/>
        <w:jc w:val="left"/>
        <w:rPr>
          <w:sz w:val="24"/>
        </w:rPr>
      </w:pPr>
      <w:r>
        <w:rPr>
          <w:sz w:val="24"/>
        </w:rPr>
        <w:t>企业的财产在破产时通常所剩无几，划拨土地使用权成为安置职工、支付破产费用</w:t>
      </w:r>
      <w:r>
        <w:rPr>
          <w:rFonts w:hint="eastAsia"/>
          <w:sz w:val="24"/>
        </w:rPr>
        <w:t>和实现</w:t>
      </w:r>
      <w:r>
        <w:rPr>
          <w:sz w:val="24"/>
        </w:rPr>
        <w:t>债权的财产。对于划拨土地使用权的抵押权人而言，即使在办理了合法有效的审批登记手续并取得抵押权后，仍然</w:t>
      </w:r>
      <w:r>
        <w:rPr>
          <w:rFonts w:hint="eastAsia"/>
          <w:sz w:val="24"/>
        </w:rPr>
        <w:t>存在风险</w:t>
      </w:r>
      <w:r>
        <w:rPr>
          <w:sz w:val="24"/>
        </w:rPr>
        <w:t>，尤其是面临来自地方政府收回划拨土地使用权的</w:t>
      </w:r>
      <w:r>
        <w:rPr>
          <w:rFonts w:hint="eastAsia"/>
          <w:sz w:val="24"/>
        </w:rPr>
        <w:t>风险</w:t>
      </w:r>
      <w:r>
        <w:rPr>
          <w:sz w:val="24"/>
        </w:rPr>
        <w:t>。《</w:t>
      </w:r>
      <w:r>
        <w:rPr>
          <w:rFonts w:hint="eastAsia"/>
          <w:sz w:val="24"/>
        </w:rPr>
        <w:t>中华人民共和国</w:t>
      </w:r>
      <w:r>
        <w:rPr>
          <w:sz w:val="24"/>
        </w:rPr>
        <w:t>城镇国有土地使用权出让和转让暂行条例》</w:t>
      </w:r>
      <w:r>
        <w:rPr>
          <w:rFonts w:hint="eastAsia"/>
          <w:sz w:val="24"/>
        </w:rPr>
        <w:t>（</w:t>
      </w:r>
      <w:r>
        <w:rPr>
          <w:sz w:val="24"/>
        </w:rPr>
        <w:t>国土资发</w:t>
      </w:r>
      <w:r>
        <w:rPr>
          <w:rFonts w:hint="eastAsia"/>
          <w:sz w:val="24"/>
        </w:rPr>
        <w:t>[</w:t>
      </w:r>
      <w:r>
        <w:rPr>
          <w:sz w:val="24"/>
        </w:rPr>
        <w:t>2006</w:t>
      </w:r>
      <w:r>
        <w:rPr>
          <w:rFonts w:hint="eastAsia"/>
          <w:sz w:val="24"/>
        </w:rPr>
        <w:t>]</w:t>
      </w:r>
      <w:r>
        <w:rPr>
          <w:sz w:val="24"/>
        </w:rPr>
        <w:t>114号</w:t>
      </w:r>
      <w:r>
        <w:rPr>
          <w:rFonts w:hint="eastAsia"/>
          <w:sz w:val="24"/>
        </w:rPr>
        <w:t>）</w:t>
      </w:r>
      <w:r>
        <w:rPr>
          <w:sz w:val="24"/>
        </w:rPr>
        <w:t>第四十七条规定：</w:t>
      </w:r>
      <w:r>
        <w:rPr>
          <w:rFonts w:hint="eastAsia"/>
          <w:sz w:val="24"/>
        </w:rPr>
        <w:t>“</w:t>
      </w:r>
      <w:r>
        <w:rPr>
          <w:sz w:val="24"/>
        </w:rPr>
        <w:t>无偿取得划拨土地使用权的土地使用者，因迁移、解散、撤销、破产或者其他原因而停止使用土地的，市、县人民政府应当无偿收回其划拨土地使用权，并可依照本条例的规定予以出让。对划拨土地使用权，市、县人民政府根据城市建设发展需要和城市规划的要求，可以无偿收回，并可依照本条例的规定予以出让。无偿收回划拨土地使用权时，对其地上建筑物、其他附着物，市、县人民政府应当根据实际情况给予适当补偿</w:t>
      </w:r>
      <w:r>
        <w:rPr>
          <w:rFonts w:hint="eastAsia"/>
          <w:sz w:val="24"/>
        </w:rPr>
        <w:t>”</w:t>
      </w:r>
      <w:r>
        <w:rPr>
          <w:sz w:val="24"/>
        </w:rPr>
        <w:t>。</w:t>
      </w:r>
    </w:p>
    <w:p w14:paraId="0531D9AD">
      <w:pPr>
        <w:widowControl/>
        <w:spacing w:line="440" w:lineRule="exact"/>
        <w:ind w:firstLine="475" w:firstLineChars="198"/>
        <w:jc w:val="left"/>
        <w:rPr>
          <w:sz w:val="24"/>
        </w:rPr>
      </w:pPr>
      <w:r>
        <w:rPr>
          <w:sz w:val="24"/>
        </w:rPr>
        <w:t>从这一条款可以看出，在无偿取得划拨土地使用权的土地使用者因破产而停止使用土地的，政府有权无偿收回。但另一方面又在第四十四条和第四十五条规定符合法定条件下的划拨土地使用权可以抵押，也就在法律上认可了抵押权人的抵押权。同样，《最高人民法院关于破产企业国有划拨土地使用权应否列入破产财产等问题的批复》</w:t>
      </w:r>
      <w:r>
        <w:rPr>
          <w:rFonts w:hint="eastAsia"/>
          <w:sz w:val="24"/>
        </w:rPr>
        <w:t>（法释[2003]第6号）</w:t>
      </w:r>
      <w:r>
        <w:rPr>
          <w:sz w:val="24"/>
        </w:rPr>
        <w:t>第</w:t>
      </w:r>
      <w:r>
        <w:rPr>
          <w:rFonts w:hint="eastAsia"/>
          <w:sz w:val="24"/>
        </w:rPr>
        <w:t>一</w:t>
      </w:r>
      <w:r>
        <w:rPr>
          <w:sz w:val="24"/>
        </w:rPr>
        <w:t>条规定了政府的回收权，</w:t>
      </w:r>
      <w:r>
        <w:rPr>
          <w:rFonts w:hint="eastAsia"/>
          <w:sz w:val="24"/>
        </w:rPr>
        <w:t>“</w:t>
      </w:r>
      <w:r>
        <w:rPr>
          <w:sz w:val="24"/>
        </w:rPr>
        <w:t>破产企业以划拨方式取得的国有土地使用权不属于破产财产，在企业破产时，有关人民政府可以予以收回，并依法处置</w:t>
      </w:r>
      <w:r>
        <w:rPr>
          <w:rFonts w:hint="eastAsia"/>
          <w:sz w:val="24"/>
        </w:rPr>
        <w:t>”</w:t>
      </w:r>
      <w:r>
        <w:rPr>
          <w:sz w:val="24"/>
        </w:rPr>
        <w:t>。又在第</w:t>
      </w:r>
      <w:r>
        <w:rPr>
          <w:rFonts w:hint="eastAsia"/>
          <w:sz w:val="24"/>
        </w:rPr>
        <w:t>二</w:t>
      </w:r>
      <w:r>
        <w:rPr>
          <w:sz w:val="24"/>
        </w:rPr>
        <w:t>条认可划拨土地使用权的有效抵押，</w:t>
      </w:r>
      <w:r>
        <w:rPr>
          <w:rFonts w:hint="eastAsia"/>
          <w:sz w:val="24"/>
        </w:rPr>
        <w:t>“</w:t>
      </w:r>
      <w:r>
        <w:rPr>
          <w:sz w:val="24"/>
        </w:rPr>
        <w:t>如果企业对以划拨方式取得的国有土地使用权设定抵押时，履行了法定的审批手续，并依法办理了抵押登记，应认定抵押有效</w:t>
      </w:r>
      <w:r>
        <w:rPr>
          <w:rFonts w:hint="eastAsia"/>
          <w:sz w:val="24"/>
        </w:rPr>
        <w:t>”</w:t>
      </w:r>
      <w:r>
        <w:rPr>
          <w:sz w:val="24"/>
        </w:rPr>
        <w:t>。上述文件的立法原意应当是在划拨土地使用权未设定抵押的前提下，若符合法定的条件即可无偿收回。</w:t>
      </w:r>
    </w:p>
    <w:p w14:paraId="647882CF">
      <w:pPr>
        <w:widowControl/>
        <w:spacing w:line="440" w:lineRule="exact"/>
        <w:ind w:firstLine="475" w:firstLineChars="198"/>
        <w:jc w:val="left"/>
        <w:rPr>
          <w:sz w:val="24"/>
        </w:rPr>
      </w:pPr>
      <w:r>
        <w:rPr>
          <w:sz w:val="24"/>
        </w:rPr>
        <w:t>根据原</w:t>
      </w:r>
      <w:r>
        <w:rPr>
          <w:rFonts w:hint="eastAsia"/>
          <w:sz w:val="24"/>
        </w:rPr>
        <w:t>中华人民共和国</w:t>
      </w:r>
      <w:r>
        <w:rPr>
          <w:sz w:val="24"/>
        </w:rPr>
        <w:t>国家土地管理局《关于认定收回土地使用权行政决定法律性质的意见》</w:t>
      </w:r>
      <w:r>
        <w:rPr>
          <w:rFonts w:hint="eastAsia"/>
          <w:sz w:val="24"/>
        </w:rPr>
        <w:t>（国土[法]字[1999]第153号）</w:t>
      </w:r>
      <w:r>
        <w:rPr>
          <w:sz w:val="24"/>
        </w:rPr>
        <w:t>第</w:t>
      </w:r>
      <w:r>
        <w:rPr>
          <w:rFonts w:hint="eastAsia"/>
          <w:sz w:val="24"/>
        </w:rPr>
        <w:t>七</w:t>
      </w:r>
      <w:r>
        <w:rPr>
          <w:sz w:val="24"/>
        </w:rPr>
        <w:t>条的规定，地方政府以</w:t>
      </w:r>
      <w:r>
        <w:rPr>
          <w:rFonts w:hint="eastAsia"/>
          <w:sz w:val="24"/>
        </w:rPr>
        <w:t>“</w:t>
      </w:r>
      <w:r>
        <w:rPr>
          <w:sz w:val="24"/>
        </w:rPr>
        <w:t>破产而停止使用</w:t>
      </w:r>
      <w:r>
        <w:rPr>
          <w:rFonts w:hint="eastAsia"/>
          <w:sz w:val="24"/>
        </w:rPr>
        <w:t>”</w:t>
      </w:r>
      <w:r>
        <w:rPr>
          <w:sz w:val="24"/>
        </w:rPr>
        <w:t>为由收回划拨土地使用权的行为属于行政处理决定。抵押权人可以地方政府</w:t>
      </w:r>
      <w:r>
        <w:rPr>
          <w:rFonts w:hint="eastAsia"/>
          <w:sz w:val="24"/>
        </w:rPr>
        <w:t>“</w:t>
      </w:r>
      <w:r>
        <w:rPr>
          <w:sz w:val="24"/>
        </w:rPr>
        <w:t>收回划拨土地使用权的行政处理决定违反法律规定，侵犯其抵押权</w:t>
      </w:r>
      <w:r>
        <w:rPr>
          <w:rFonts w:hint="eastAsia"/>
          <w:sz w:val="24"/>
        </w:rPr>
        <w:t>”</w:t>
      </w:r>
      <w:r>
        <w:rPr>
          <w:sz w:val="24"/>
        </w:rPr>
        <w:t>为由，根据《</w:t>
      </w:r>
      <w:r>
        <w:rPr>
          <w:rFonts w:hint="eastAsia"/>
          <w:sz w:val="24"/>
        </w:rPr>
        <w:t>中华人民共和国</w:t>
      </w:r>
      <w:r>
        <w:rPr>
          <w:sz w:val="24"/>
        </w:rPr>
        <w:t>行政诉讼法》（</w:t>
      </w:r>
      <w:r>
        <w:rPr>
          <w:rFonts w:hAnsi="Arial"/>
          <w:sz w:val="24"/>
        </w:rPr>
        <w:t>中华人民共和国主席令</w:t>
      </w:r>
      <w:r>
        <w:rPr>
          <w:sz w:val="24"/>
        </w:rPr>
        <w:t>[1989]</w:t>
      </w:r>
      <w:r>
        <w:rPr>
          <w:rFonts w:hAnsi="Arial"/>
          <w:sz w:val="24"/>
        </w:rPr>
        <w:t>第十六号</w:t>
      </w:r>
      <w:r>
        <w:rPr>
          <w:sz w:val="24"/>
        </w:rPr>
        <w:t>）第十一条的规定向人民法院提起行政诉讼，请求人民法院撤销地方政府收回已经设定抵押的划拨土地使用权的决定，进而通过其他程序实现抵押权。因此，抵押权人还是有法律途径来实现划拨土地使用权的抵押权。</w:t>
      </w:r>
    </w:p>
    <w:p w14:paraId="7E3F2B8B">
      <w:pPr>
        <w:widowControl/>
        <w:spacing w:line="440" w:lineRule="exact"/>
        <w:ind w:firstLine="475" w:firstLineChars="198"/>
        <w:jc w:val="left"/>
        <w:rPr>
          <w:sz w:val="24"/>
        </w:rPr>
      </w:pPr>
      <w:r>
        <w:rPr>
          <w:sz w:val="24"/>
        </w:rPr>
        <w:t>但应当注意的是在</w:t>
      </w:r>
      <w:r>
        <w:rPr>
          <w:rFonts w:hint="eastAsia"/>
          <w:sz w:val="24"/>
        </w:rPr>
        <w:t>实现</w:t>
      </w:r>
      <w:r>
        <w:rPr>
          <w:sz w:val="24"/>
        </w:rPr>
        <w:t>抵押权时，划拨的土地应改变成为出让的土地，出让土地需缴纳土地出让金。那么就存在土地出让金如何确定</w:t>
      </w:r>
      <w:r>
        <w:rPr>
          <w:rFonts w:hint="eastAsia"/>
          <w:sz w:val="24"/>
        </w:rPr>
        <w:t>，</w:t>
      </w:r>
      <w:r>
        <w:rPr>
          <w:sz w:val="24"/>
        </w:rPr>
        <w:t>依据何种标准计算的问题。</w:t>
      </w:r>
      <w:r>
        <w:rPr>
          <w:rFonts w:hint="eastAsia"/>
          <w:sz w:val="24"/>
        </w:rPr>
        <w:t>中华人民共和国</w:t>
      </w:r>
      <w:r>
        <w:rPr>
          <w:sz w:val="24"/>
        </w:rPr>
        <w:t>国土资源部</w:t>
      </w:r>
      <w:r>
        <w:rPr>
          <w:rFonts w:hint="eastAsia"/>
          <w:sz w:val="24"/>
        </w:rPr>
        <w:t>和</w:t>
      </w:r>
      <w:r>
        <w:rPr>
          <w:sz w:val="24"/>
        </w:rPr>
        <w:t>中华人民共和国财政部等有关部门对补缴土地出让金都没有一个统一的计算标准和规范，而不同的计算标准，会直接影响抵押权人</w:t>
      </w:r>
      <w:r>
        <w:rPr>
          <w:rFonts w:hint="eastAsia"/>
          <w:sz w:val="24"/>
        </w:rPr>
        <w:t>实现</w:t>
      </w:r>
      <w:r>
        <w:rPr>
          <w:sz w:val="24"/>
        </w:rPr>
        <w:t>债权的数额高低，因此土地出让金如何确定也是一个各方利益主体争执不休的问题。实践中主要有以下几种情形：（1）通常在划拨土地使用权设定抵押时，抵押人和抵押权人都会被要求与当地土地管理部门签订《划拨土地使用权抵押合同》，在该合同中约定将来实现抵押权时应先按该合同约定的土地价格标准扣足土地出让金的款额后，抵押权人方可优先受偿。理论上讲，在拍卖土地使用权</w:t>
      </w:r>
      <w:r>
        <w:rPr>
          <w:rFonts w:hint="eastAsia"/>
          <w:sz w:val="24"/>
        </w:rPr>
        <w:t>，实现</w:t>
      </w:r>
      <w:r>
        <w:rPr>
          <w:sz w:val="24"/>
        </w:rPr>
        <w:t>抵押权时，应按此标准补缴土地出让金，剩余部分由抵押权人优先受偿，这是对抵押权人最为有利的一种确定标准。但是，随着市场变化，地方政府一般不愿放弃土地价格上涨</w:t>
      </w:r>
      <w:r>
        <w:rPr>
          <w:rFonts w:hint="eastAsia"/>
          <w:sz w:val="24"/>
        </w:rPr>
        <w:t>带来</w:t>
      </w:r>
      <w:r>
        <w:rPr>
          <w:sz w:val="24"/>
        </w:rPr>
        <w:t>的利益，拒绝按原定合同执行。（2）按</w:t>
      </w:r>
      <w:r>
        <w:rPr>
          <w:rFonts w:hint="eastAsia"/>
          <w:sz w:val="24"/>
        </w:rPr>
        <w:t>实现</w:t>
      </w:r>
      <w:r>
        <w:rPr>
          <w:sz w:val="24"/>
        </w:rPr>
        <w:t>抵押权时当地政府公布的基准地价确定应补缴的土地出让金，基于基准地价通常会低于实际交易价格，这对抵押权人也是比较有利的。（3）按评估价格确定，但是土地价格评估操作复杂而且专业性太强，各方对于评估结果多有争议。（4）按实现抵押权时该土地周围</w:t>
      </w:r>
      <w:r>
        <w:rPr>
          <w:rFonts w:hint="eastAsia"/>
          <w:sz w:val="24"/>
        </w:rPr>
        <w:t>和</w:t>
      </w:r>
      <w:r>
        <w:rPr>
          <w:sz w:val="24"/>
        </w:rPr>
        <w:t>条件基本相当的市场价格确定，因为成交价格一般高于标定地价与基准地价，而且有关法规仅规定在此基础上的比例下限，抵押权人通常难以接受这种计算方式。土地出让金的确定及其引起的诸多争议，在有关法律法规予以明确之前尚无法定论。</w:t>
      </w:r>
    </w:p>
    <w:p w14:paraId="5876665C">
      <w:pPr>
        <w:widowControl/>
        <w:spacing w:line="440" w:lineRule="exact"/>
        <w:ind w:firstLine="475" w:firstLineChars="198"/>
        <w:jc w:val="left"/>
        <w:rPr>
          <w:rFonts w:hint="eastAsia"/>
          <w:sz w:val="24"/>
        </w:rPr>
      </w:pPr>
      <w:r>
        <w:rPr>
          <w:sz w:val="24"/>
        </w:rPr>
        <w:t>综上，我国对划拨土地使用权的抵押以及抵押权的实现在法律上存在规定不是很明确的地方，城投公司债券如在《资产抵押合同》中没有明确</w:t>
      </w:r>
      <w:r>
        <w:rPr>
          <w:rFonts w:hint="eastAsia"/>
          <w:sz w:val="24"/>
        </w:rPr>
        <w:t>的</w:t>
      </w:r>
      <w:r>
        <w:rPr>
          <w:sz w:val="24"/>
        </w:rPr>
        <w:t>相应条款，土地抵押权人在实现抵押权的过程中可能会面临一些问题。实践中，对破产企业以划拨土地使用权设定的抵押权的</w:t>
      </w:r>
      <w:r>
        <w:rPr>
          <w:rFonts w:hint="eastAsia"/>
          <w:sz w:val="24"/>
        </w:rPr>
        <w:t>实现需要</w:t>
      </w:r>
      <w:r>
        <w:rPr>
          <w:sz w:val="24"/>
        </w:rPr>
        <w:t>法院、政府、破产清算组</w:t>
      </w:r>
      <w:r>
        <w:rPr>
          <w:rFonts w:hint="eastAsia"/>
          <w:sz w:val="24"/>
        </w:rPr>
        <w:t>和</w:t>
      </w:r>
      <w:r>
        <w:rPr>
          <w:sz w:val="24"/>
        </w:rPr>
        <w:t>抵押权人等各方共同协调才能完成。</w:t>
      </w:r>
    </w:p>
    <w:p w14:paraId="5141C2CB">
      <w:pPr>
        <w:spacing w:line="440" w:lineRule="exact"/>
        <w:ind w:firstLine="472" w:firstLineChars="196"/>
        <w:rPr>
          <w:b/>
          <w:bCs/>
          <w:sz w:val="24"/>
        </w:rPr>
      </w:pPr>
      <w:r>
        <w:rPr>
          <w:rFonts w:hint="eastAsia" w:ascii="宋体" w:hAnsi="宋体"/>
          <w:b/>
          <w:bCs/>
          <w:sz w:val="24"/>
        </w:rPr>
        <w:t>3、</w:t>
      </w:r>
      <w:r>
        <w:rPr>
          <w:b/>
          <w:bCs/>
          <w:sz w:val="24"/>
        </w:rPr>
        <w:t>城投公司债券土地</w:t>
      </w:r>
      <w:r>
        <w:rPr>
          <w:rFonts w:hint="eastAsia"/>
          <w:b/>
          <w:bCs/>
          <w:sz w:val="24"/>
        </w:rPr>
        <w:t>使用权</w:t>
      </w:r>
      <w:r>
        <w:rPr>
          <w:b/>
          <w:bCs/>
          <w:sz w:val="24"/>
        </w:rPr>
        <w:t>抵押增信效果</w:t>
      </w:r>
    </w:p>
    <w:p w14:paraId="62DACABF">
      <w:pPr>
        <w:spacing w:line="440" w:lineRule="exact"/>
        <w:rPr>
          <w:sz w:val="24"/>
        </w:rPr>
      </w:pPr>
      <w:r>
        <w:rPr>
          <w:rFonts w:eastAsia="新宋体"/>
          <w:b/>
          <w:sz w:val="30"/>
        </w:rPr>
        <w:t xml:space="preserve">   </w:t>
      </w:r>
      <w:r>
        <w:rPr>
          <w:sz w:val="24"/>
        </w:rPr>
        <w:t>从已发行的用土地使用权抵押增信的城投公司债券的情况看，土地抵押增信的效果</w:t>
      </w:r>
      <w:r>
        <w:rPr>
          <w:rFonts w:hint="eastAsia"/>
          <w:sz w:val="24"/>
        </w:rPr>
        <w:t>很</w:t>
      </w:r>
      <w:r>
        <w:rPr>
          <w:sz w:val="24"/>
        </w:rPr>
        <w:t>明显，见表</w:t>
      </w:r>
      <w:r>
        <w:rPr>
          <w:rFonts w:hint="eastAsia"/>
          <w:sz w:val="24"/>
        </w:rPr>
        <w:t>3</w:t>
      </w:r>
      <w:r>
        <w:rPr>
          <w:sz w:val="24"/>
        </w:rPr>
        <w:t>。</w:t>
      </w:r>
    </w:p>
    <w:p w14:paraId="7EA0FBE4">
      <w:pPr>
        <w:pStyle w:val="11"/>
        <w:spacing w:before="312" w:beforeLines="100"/>
        <w:jc w:val="center"/>
        <w:rPr>
          <w:rFonts w:hint="eastAsia" w:ascii="Times New Roman" w:hAnsi="新宋体" w:eastAsia="新宋体" w:cs="Times New Roman"/>
          <w:sz w:val="21"/>
          <w:szCs w:val="21"/>
        </w:rPr>
      </w:pPr>
      <w:bookmarkStart w:id="7" w:name="_Toc256506489"/>
      <w:r>
        <w:rPr>
          <w:rFonts w:hint="eastAsia" w:ascii="Times New Roman" w:hAnsi="新宋体" w:eastAsia="新宋体" w:cs="Times New Roman"/>
          <w:sz w:val="21"/>
          <w:szCs w:val="21"/>
        </w:rPr>
        <w:t>表3  截至2009年12月31日土地使用权抵押增信债券概况</w:t>
      </w:r>
      <w:r>
        <w:rPr>
          <w:rFonts w:ascii="Times New Roman" w:hAnsi="新宋体" w:eastAsia="新宋体" w:cs="Times New Roman"/>
          <w:sz w:val="21"/>
          <w:vertAlign w:val="superscript"/>
        </w:rPr>
        <w:footnoteReference w:id="6"/>
      </w:r>
      <w:bookmarkEnd w:id="7"/>
    </w:p>
    <w:p w14:paraId="00EC595C">
      <w:pPr>
        <w:autoSpaceDE w:val="0"/>
        <w:autoSpaceDN w:val="0"/>
        <w:adjustRightInd w:val="0"/>
        <w:jc w:val="center"/>
        <w:rPr>
          <w:rFonts w:hint="eastAsia"/>
          <w:szCs w:val="21"/>
        </w:rPr>
      </w:pPr>
      <w:r>
        <w:rPr>
          <w:rFonts w:hint="eastAsia"/>
          <w:szCs w:val="21"/>
        </w:rPr>
        <w:t xml:space="preserve">Table 3  Bonds with credit enhanced by </w:t>
      </w:r>
      <w:r>
        <w:rPr>
          <w:szCs w:val="21"/>
        </w:rPr>
        <w:t>land-use right</w:t>
      </w:r>
      <w:r>
        <w:rPr>
          <w:rFonts w:hint="eastAsia"/>
          <w:szCs w:val="21"/>
        </w:rPr>
        <w:t xml:space="preserve"> </w:t>
      </w:r>
      <w:r>
        <w:rPr>
          <w:szCs w:val="21"/>
        </w:rPr>
        <w:t>mortgage</w:t>
      </w:r>
      <w:r>
        <w:rPr>
          <w:rFonts w:hint="eastAsia"/>
          <w:szCs w:val="21"/>
        </w:rPr>
        <w:t xml:space="preserve"> by </w:t>
      </w:r>
      <w:r>
        <w:rPr>
          <w:szCs w:val="21"/>
        </w:rPr>
        <w:t>December 31, 2009</w:t>
      </w:r>
    </w:p>
    <w:tbl>
      <w:tblPr>
        <w:tblStyle w:val="31"/>
        <w:tblW w:w="5000" w:type="pct"/>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342"/>
        <w:gridCol w:w="3464"/>
        <w:gridCol w:w="1299"/>
        <w:gridCol w:w="1299"/>
        <w:gridCol w:w="1118"/>
      </w:tblGrid>
      <w:tr w14:paraId="030D63C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87" w:type="pct"/>
            <w:tcBorders>
              <w:top w:val="single" w:color="auto" w:sz="4" w:space="0"/>
              <w:bottom w:val="single" w:color="auto" w:sz="4" w:space="0"/>
            </w:tcBorders>
            <w:noWrap/>
            <w:vAlign w:val="center"/>
          </w:tcPr>
          <w:p w14:paraId="062CD7E5">
            <w:pPr>
              <w:widowControl/>
              <w:rPr>
                <w:kern w:val="0"/>
                <w:sz w:val="18"/>
                <w:szCs w:val="18"/>
              </w:rPr>
            </w:pPr>
            <w:r>
              <w:rPr>
                <w:kern w:val="0"/>
                <w:sz w:val="18"/>
                <w:szCs w:val="18"/>
              </w:rPr>
              <w:t>名称</w:t>
            </w:r>
          </w:p>
        </w:tc>
        <w:tc>
          <w:tcPr>
            <w:tcW w:w="2032" w:type="pct"/>
            <w:tcBorders>
              <w:top w:val="single" w:color="auto" w:sz="4" w:space="0"/>
              <w:bottom w:val="single" w:color="auto" w:sz="4" w:space="0"/>
            </w:tcBorders>
          </w:tcPr>
          <w:p w14:paraId="01632BE3">
            <w:pPr>
              <w:widowControl/>
              <w:rPr>
                <w:rFonts w:hint="eastAsia"/>
                <w:kern w:val="0"/>
                <w:sz w:val="18"/>
                <w:szCs w:val="18"/>
              </w:rPr>
            </w:pPr>
            <w:r>
              <w:rPr>
                <w:rFonts w:hint="eastAsia"/>
                <w:kern w:val="0"/>
                <w:sz w:val="18"/>
                <w:szCs w:val="18"/>
              </w:rPr>
              <w:t>发行主体</w:t>
            </w:r>
          </w:p>
        </w:tc>
        <w:tc>
          <w:tcPr>
            <w:tcW w:w="762" w:type="pct"/>
            <w:tcBorders>
              <w:top w:val="single" w:color="auto" w:sz="4" w:space="0"/>
              <w:bottom w:val="single" w:color="auto" w:sz="4" w:space="0"/>
            </w:tcBorders>
            <w:noWrap/>
            <w:vAlign w:val="center"/>
          </w:tcPr>
          <w:p w14:paraId="54974B35">
            <w:pPr>
              <w:widowControl/>
              <w:rPr>
                <w:rFonts w:hint="eastAsia"/>
                <w:kern w:val="0"/>
                <w:sz w:val="18"/>
                <w:szCs w:val="18"/>
              </w:rPr>
            </w:pPr>
            <w:r>
              <w:rPr>
                <w:kern w:val="0"/>
                <w:sz w:val="18"/>
                <w:szCs w:val="18"/>
              </w:rPr>
              <w:t>主体</w:t>
            </w:r>
            <w:r>
              <w:rPr>
                <w:rFonts w:hint="eastAsia"/>
                <w:kern w:val="0"/>
                <w:sz w:val="18"/>
                <w:szCs w:val="18"/>
              </w:rPr>
              <w:t>信用等级</w:t>
            </w:r>
          </w:p>
        </w:tc>
        <w:tc>
          <w:tcPr>
            <w:tcW w:w="762" w:type="pct"/>
            <w:tcBorders>
              <w:top w:val="single" w:color="auto" w:sz="4" w:space="0"/>
              <w:bottom w:val="single" w:color="auto" w:sz="4" w:space="0"/>
            </w:tcBorders>
            <w:noWrap/>
            <w:vAlign w:val="center"/>
          </w:tcPr>
          <w:p w14:paraId="4B2D2379">
            <w:pPr>
              <w:widowControl/>
              <w:rPr>
                <w:rFonts w:hint="eastAsia"/>
                <w:kern w:val="0"/>
                <w:sz w:val="18"/>
                <w:szCs w:val="18"/>
              </w:rPr>
            </w:pPr>
            <w:r>
              <w:rPr>
                <w:rFonts w:hint="eastAsia"/>
                <w:kern w:val="0"/>
                <w:sz w:val="18"/>
                <w:szCs w:val="18"/>
              </w:rPr>
              <w:t>债券信用等级</w:t>
            </w:r>
          </w:p>
        </w:tc>
        <w:tc>
          <w:tcPr>
            <w:tcW w:w="656" w:type="pct"/>
            <w:tcBorders>
              <w:top w:val="single" w:color="auto" w:sz="4" w:space="0"/>
              <w:bottom w:val="single" w:color="auto" w:sz="4" w:space="0"/>
            </w:tcBorders>
            <w:noWrap/>
            <w:vAlign w:val="center"/>
          </w:tcPr>
          <w:p w14:paraId="1DB6A610">
            <w:pPr>
              <w:widowControl/>
              <w:rPr>
                <w:rFonts w:hint="eastAsia"/>
                <w:kern w:val="0"/>
                <w:sz w:val="18"/>
                <w:szCs w:val="18"/>
              </w:rPr>
            </w:pPr>
            <w:r>
              <w:rPr>
                <w:rFonts w:hint="eastAsia"/>
                <w:kern w:val="0"/>
                <w:sz w:val="18"/>
                <w:szCs w:val="18"/>
              </w:rPr>
              <w:t>本金覆盖率</w:t>
            </w:r>
          </w:p>
        </w:tc>
      </w:tr>
      <w:tr w14:paraId="5935257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87" w:type="pct"/>
            <w:tcBorders>
              <w:top w:val="single" w:color="auto" w:sz="4" w:space="0"/>
            </w:tcBorders>
            <w:noWrap/>
            <w:vAlign w:val="center"/>
          </w:tcPr>
          <w:p w14:paraId="33B939A2">
            <w:pPr>
              <w:widowControl/>
              <w:rPr>
                <w:kern w:val="0"/>
                <w:sz w:val="18"/>
                <w:szCs w:val="18"/>
              </w:rPr>
            </w:pPr>
            <w:r>
              <w:rPr>
                <w:kern w:val="0"/>
                <w:sz w:val="18"/>
                <w:szCs w:val="18"/>
              </w:rPr>
              <w:t>08</w:t>
            </w:r>
            <w:r>
              <w:rPr>
                <w:rFonts w:hint="eastAsia"/>
                <w:kern w:val="0"/>
                <w:sz w:val="18"/>
                <w:szCs w:val="18"/>
              </w:rPr>
              <w:t>蒙</w:t>
            </w:r>
            <w:r>
              <w:rPr>
                <w:kern w:val="0"/>
                <w:sz w:val="18"/>
                <w:szCs w:val="18"/>
              </w:rPr>
              <w:t>奈伦债</w:t>
            </w:r>
          </w:p>
        </w:tc>
        <w:tc>
          <w:tcPr>
            <w:tcW w:w="2032" w:type="pct"/>
            <w:tcBorders>
              <w:top w:val="single" w:color="auto" w:sz="4" w:space="0"/>
            </w:tcBorders>
          </w:tcPr>
          <w:p w14:paraId="63E4D71D">
            <w:pPr>
              <w:widowControl/>
              <w:rPr>
                <w:kern w:val="0"/>
                <w:sz w:val="18"/>
                <w:szCs w:val="18"/>
              </w:rPr>
            </w:pPr>
            <w:r>
              <w:rPr>
                <w:sz w:val="18"/>
              </w:rPr>
              <w:t>内蒙古奈伦集团股份有限公司</w:t>
            </w:r>
          </w:p>
        </w:tc>
        <w:tc>
          <w:tcPr>
            <w:tcW w:w="762" w:type="pct"/>
            <w:tcBorders>
              <w:top w:val="single" w:color="auto" w:sz="4" w:space="0"/>
            </w:tcBorders>
            <w:noWrap/>
            <w:vAlign w:val="center"/>
          </w:tcPr>
          <w:p w14:paraId="5D1D6D84">
            <w:pPr>
              <w:widowControl/>
              <w:rPr>
                <w:kern w:val="0"/>
                <w:sz w:val="18"/>
                <w:szCs w:val="18"/>
              </w:rPr>
            </w:pPr>
            <w:r>
              <w:rPr>
                <w:kern w:val="0"/>
                <w:sz w:val="18"/>
                <w:szCs w:val="18"/>
              </w:rPr>
              <w:t>A</w:t>
            </w:r>
          </w:p>
        </w:tc>
        <w:tc>
          <w:tcPr>
            <w:tcW w:w="762" w:type="pct"/>
            <w:tcBorders>
              <w:top w:val="single" w:color="auto" w:sz="4" w:space="0"/>
            </w:tcBorders>
            <w:noWrap/>
            <w:vAlign w:val="center"/>
          </w:tcPr>
          <w:p w14:paraId="4CFF5611">
            <w:pPr>
              <w:widowControl/>
              <w:rPr>
                <w:kern w:val="0"/>
                <w:sz w:val="18"/>
                <w:szCs w:val="18"/>
              </w:rPr>
            </w:pPr>
            <w:r>
              <w:rPr>
                <w:kern w:val="0"/>
                <w:sz w:val="18"/>
                <w:szCs w:val="18"/>
              </w:rPr>
              <w:t>AA</w:t>
            </w:r>
          </w:p>
        </w:tc>
        <w:tc>
          <w:tcPr>
            <w:tcW w:w="656" w:type="pct"/>
            <w:tcBorders>
              <w:top w:val="single" w:color="auto" w:sz="4" w:space="0"/>
            </w:tcBorders>
            <w:noWrap/>
            <w:vAlign w:val="center"/>
          </w:tcPr>
          <w:p w14:paraId="7A95A057">
            <w:pPr>
              <w:widowControl/>
              <w:rPr>
                <w:rFonts w:hint="eastAsia"/>
                <w:kern w:val="0"/>
                <w:sz w:val="18"/>
                <w:szCs w:val="18"/>
              </w:rPr>
            </w:pPr>
            <w:r>
              <w:rPr>
                <w:rFonts w:hint="eastAsia"/>
                <w:kern w:val="0"/>
                <w:sz w:val="18"/>
                <w:szCs w:val="18"/>
              </w:rPr>
              <w:t>2.50</w:t>
            </w:r>
          </w:p>
        </w:tc>
      </w:tr>
      <w:tr w14:paraId="263FC72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87" w:type="pct"/>
            <w:noWrap/>
            <w:vAlign w:val="center"/>
          </w:tcPr>
          <w:p w14:paraId="66EB0372">
            <w:pPr>
              <w:widowControl/>
              <w:rPr>
                <w:rFonts w:hint="eastAsia"/>
                <w:kern w:val="0"/>
                <w:sz w:val="18"/>
                <w:szCs w:val="18"/>
              </w:rPr>
            </w:pPr>
            <w:r>
              <w:rPr>
                <w:rFonts w:hint="eastAsia"/>
                <w:kern w:val="0"/>
                <w:sz w:val="18"/>
                <w:szCs w:val="18"/>
              </w:rPr>
              <w:t>08连云发展债</w:t>
            </w:r>
          </w:p>
        </w:tc>
        <w:tc>
          <w:tcPr>
            <w:tcW w:w="2032" w:type="pct"/>
          </w:tcPr>
          <w:p w14:paraId="60F0159D">
            <w:pPr>
              <w:rPr>
                <w:sz w:val="18"/>
                <w:szCs w:val="18"/>
              </w:rPr>
            </w:pPr>
            <w:r>
              <w:rPr>
                <w:rFonts w:hint="eastAsia"/>
                <w:sz w:val="18"/>
                <w:szCs w:val="18"/>
              </w:rPr>
              <w:t>江苏连云发展集团有限公</w:t>
            </w:r>
          </w:p>
        </w:tc>
        <w:tc>
          <w:tcPr>
            <w:tcW w:w="762" w:type="pct"/>
            <w:noWrap/>
            <w:vAlign w:val="center"/>
          </w:tcPr>
          <w:p w14:paraId="757A02C5">
            <w:pPr>
              <w:rPr>
                <w:sz w:val="18"/>
                <w:szCs w:val="18"/>
              </w:rPr>
            </w:pPr>
            <w:r>
              <w:rPr>
                <w:sz w:val="18"/>
                <w:szCs w:val="18"/>
              </w:rPr>
              <w:t>AA-</w:t>
            </w:r>
          </w:p>
        </w:tc>
        <w:tc>
          <w:tcPr>
            <w:tcW w:w="762" w:type="pct"/>
            <w:noWrap/>
            <w:vAlign w:val="center"/>
          </w:tcPr>
          <w:p w14:paraId="64C93E7E">
            <w:pPr>
              <w:rPr>
                <w:sz w:val="18"/>
                <w:szCs w:val="18"/>
              </w:rPr>
            </w:pPr>
            <w:r>
              <w:rPr>
                <w:sz w:val="18"/>
                <w:szCs w:val="18"/>
              </w:rPr>
              <w:t>AA+</w:t>
            </w:r>
          </w:p>
        </w:tc>
        <w:tc>
          <w:tcPr>
            <w:tcW w:w="656" w:type="pct"/>
            <w:noWrap/>
            <w:vAlign w:val="center"/>
          </w:tcPr>
          <w:p w14:paraId="176F5C97">
            <w:pPr>
              <w:widowControl/>
              <w:rPr>
                <w:rFonts w:hint="eastAsia"/>
                <w:kern w:val="0"/>
                <w:sz w:val="18"/>
                <w:szCs w:val="18"/>
              </w:rPr>
            </w:pPr>
            <w:r>
              <w:rPr>
                <w:rFonts w:hint="eastAsia"/>
                <w:kern w:val="0"/>
                <w:sz w:val="18"/>
                <w:szCs w:val="18"/>
              </w:rPr>
              <w:t>2.73</w:t>
            </w:r>
          </w:p>
        </w:tc>
      </w:tr>
      <w:tr w14:paraId="1CDB2E9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87" w:type="pct"/>
            <w:noWrap/>
            <w:vAlign w:val="center"/>
          </w:tcPr>
          <w:p w14:paraId="77C7E2C7">
            <w:pPr>
              <w:widowControl/>
              <w:rPr>
                <w:kern w:val="0"/>
                <w:sz w:val="18"/>
                <w:szCs w:val="18"/>
              </w:rPr>
            </w:pPr>
            <w:r>
              <w:rPr>
                <w:kern w:val="0"/>
                <w:sz w:val="18"/>
                <w:szCs w:val="18"/>
              </w:rPr>
              <w:t>08诸城企业债</w:t>
            </w:r>
          </w:p>
        </w:tc>
        <w:tc>
          <w:tcPr>
            <w:tcW w:w="2032" w:type="pct"/>
          </w:tcPr>
          <w:p w14:paraId="4A53F4AA">
            <w:pPr>
              <w:widowControl/>
              <w:rPr>
                <w:kern w:val="0"/>
                <w:sz w:val="18"/>
                <w:szCs w:val="18"/>
              </w:rPr>
            </w:pPr>
            <w:r>
              <w:rPr>
                <w:rFonts w:eastAsia="新宋体"/>
                <w:kern w:val="0"/>
                <w:sz w:val="18"/>
              </w:rPr>
              <w:t>诸城市经济开发投资公司</w:t>
            </w:r>
          </w:p>
        </w:tc>
        <w:tc>
          <w:tcPr>
            <w:tcW w:w="762" w:type="pct"/>
            <w:noWrap/>
            <w:vAlign w:val="center"/>
          </w:tcPr>
          <w:p w14:paraId="11DDE7B7">
            <w:pPr>
              <w:widowControl/>
              <w:rPr>
                <w:kern w:val="0"/>
                <w:sz w:val="18"/>
                <w:szCs w:val="18"/>
              </w:rPr>
            </w:pPr>
            <w:r>
              <w:rPr>
                <w:kern w:val="0"/>
                <w:sz w:val="18"/>
                <w:szCs w:val="18"/>
              </w:rPr>
              <w:t>A+</w:t>
            </w:r>
          </w:p>
        </w:tc>
        <w:tc>
          <w:tcPr>
            <w:tcW w:w="762" w:type="pct"/>
            <w:noWrap/>
            <w:vAlign w:val="center"/>
          </w:tcPr>
          <w:p w14:paraId="090F15AD">
            <w:pPr>
              <w:widowControl/>
              <w:rPr>
                <w:kern w:val="0"/>
                <w:sz w:val="18"/>
                <w:szCs w:val="18"/>
              </w:rPr>
            </w:pPr>
            <w:r>
              <w:rPr>
                <w:kern w:val="0"/>
                <w:sz w:val="18"/>
                <w:szCs w:val="18"/>
              </w:rPr>
              <w:t>AA</w:t>
            </w:r>
          </w:p>
        </w:tc>
        <w:tc>
          <w:tcPr>
            <w:tcW w:w="656" w:type="pct"/>
            <w:noWrap/>
            <w:vAlign w:val="center"/>
          </w:tcPr>
          <w:p w14:paraId="22BF382F">
            <w:pPr>
              <w:widowControl/>
              <w:rPr>
                <w:rFonts w:hint="eastAsia"/>
                <w:kern w:val="0"/>
                <w:sz w:val="18"/>
                <w:szCs w:val="18"/>
              </w:rPr>
            </w:pPr>
            <w:r>
              <w:rPr>
                <w:rFonts w:hint="eastAsia"/>
                <w:kern w:val="0"/>
                <w:sz w:val="18"/>
                <w:szCs w:val="18"/>
              </w:rPr>
              <w:t>2.09</w:t>
            </w:r>
          </w:p>
        </w:tc>
      </w:tr>
      <w:tr w14:paraId="67D0BDA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87" w:type="pct"/>
            <w:noWrap/>
            <w:vAlign w:val="center"/>
          </w:tcPr>
          <w:p w14:paraId="1F97A762">
            <w:pPr>
              <w:widowControl/>
              <w:rPr>
                <w:kern w:val="0"/>
                <w:sz w:val="18"/>
                <w:szCs w:val="18"/>
              </w:rPr>
            </w:pPr>
            <w:r>
              <w:rPr>
                <w:kern w:val="0"/>
                <w:sz w:val="18"/>
                <w:szCs w:val="18"/>
              </w:rPr>
              <w:t>08长兴债</w:t>
            </w:r>
          </w:p>
        </w:tc>
        <w:tc>
          <w:tcPr>
            <w:tcW w:w="2032" w:type="pct"/>
          </w:tcPr>
          <w:p w14:paraId="17FD217D">
            <w:pPr>
              <w:widowControl/>
              <w:rPr>
                <w:kern w:val="0"/>
                <w:sz w:val="18"/>
                <w:szCs w:val="18"/>
              </w:rPr>
            </w:pPr>
            <w:r>
              <w:rPr>
                <w:sz w:val="18"/>
              </w:rPr>
              <w:t>长兴县交通建设投资有限公司</w:t>
            </w:r>
          </w:p>
        </w:tc>
        <w:tc>
          <w:tcPr>
            <w:tcW w:w="762" w:type="pct"/>
            <w:noWrap/>
            <w:vAlign w:val="center"/>
          </w:tcPr>
          <w:p w14:paraId="64FA6571">
            <w:pPr>
              <w:widowControl/>
              <w:rPr>
                <w:kern w:val="0"/>
                <w:sz w:val="18"/>
                <w:szCs w:val="18"/>
              </w:rPr>
            </w:pPr>
            <w:r>
              <w:rPr>
                <w:kern w:val="0"/>
                <w:sz w:val="18"/>
                <w:szCs w:val="18"/>
              </w:rPr>
              <w:t>A+</w:t>
            </w:r>
          </w:p>
        </w:tc>
        <w:tc>
          <w:tcPr>
            <w:tcW w:w="762" w:type="pct"/>
            <w:noWrap/>
            <w:vAlign w:val="center"/>
          </w:tcPr>
          <w:p w14:paraId="75128041">
            <w:pPr>
              <w:widowControl/>
              <w:rPr>
                <w:kern w:val="0"/>
                <w:sz w:val="18"/>
                <w:szCs w:val="18"/>
              </w:rPr>
            </w:pPr>
            <w:r>
              <w:rPr>
                <w:kern w:val="0"/>
                <w:sz w:val="18"/>
                <w:szCs w:val="18"/>
              </w:rPr>
              <w:t>AA</w:t>
            </w:r>
          </w:p>
        </w:tc>
        <w:tc>
          <w:tcPr>
            <w:tcW w:w="656" w:type="pct"/>
            <w:noWrap/>
            <w:vAlign w:val="center"/>
          </w:tcPr>
          <w:p w14:paraId="61CF4681">
            <w:pPr>
              <w:widowControl/>
              <w:rPr>
                <w:rFonts w:hint="eastAsia"/>
                <w:kern w:val="0"/>
                <w:sz w:val="18"/>
                <w:szCs w:val="18"/>
              </w:rPr>
            </w:pPr>
            <w:r>
              <w:rPr>
                <w:rFonts w:hint="eastAsia"/>
                <w:kern w:val="0"/>
                <w:sz w:val="18"/>
                <w:szCs w:val="18"/>
              </w:rPr>
              <w:t>2.82</w:t>
            </w:r>
          </w:p>
        </w:tc>
      </w:tr>
      <w:tr w14:paraId="33B2D9C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87" w:type="pct"/>
            <w:noWrap/>
            <w:vAlign w:val="center"/>
          </w:tcPr>
          <w:p w14:paraId="4E093E29">
            <w:pPr>
              <w:widowControl/>
              <w:rPr>
                <w:kern w:val="0"/>
                <w:sz w:val="18"/>
                <w:szCs w:val="18"/>
              </w:rPr>
            </w:pPr>
            <w:r>
              <w:rPr>
                <w:kern w:val="0"/>
                <w:sz w:val="18"/>
                <w:szCs w:val="18"/>
              </w:rPr>
              <w:t>09怀化城投债</w:t>
            </w:r>
          </w:p>
        </w:tc>
        <w:tc>
          <w:tcPr>
            <w:tcW w:w="2032" w:type="pct"/>
          </w:tcPr>
          <w:p w14:paraId="53A27A18">
            <w:pPr>
              <w:widowControl/>
              <w:rPr>
                <w:kern w:val="0"/>
                <w:sz w:val="18"/>
                <w:szCs w:val="18"/>
              </w:rPr>
            </w:pPr>
            <w:r>
              <w:rPr>
                <w:sz w:val="18"/>
              </w:rPr>
              <w:t>怀化市城市建设投资有限公司</w:t>
            </w:r>
          </w:p>
        </w:tc>
        <w:tc>
          <w:tcPr>
            <w:tcW w:w="762" w:type="pct"/>
            <w:noWrap/>
            <w:vAlign w:val="center"/>
          </w:tcPr>
          <w:p w14:paraId="1B32C456">
            <w:pPr>
              <w:widowControl/>
              <w:rPr>
                <w:kern w:val="0"/>
                <w:sz w:val="18"/>
                <w:szCs w:val="18"/>
              </w:rPr>
            </w:pPr>
            <w:r>
              <w:rPr>
                <w:kern w:val="0"/>
                <w:sz w:val="18"/>
                <w:szCs w:val="18"/>
              </w:rPr>
              <w:t>A+</w:t>
            </w:r>
          </w:p>
        </w:tc>
        <w:tc>
          <w:tcPr>
            <w:tcW w:w="762" w:type="pct"/>
            <w:noWrap/>
            <w:vAlign w:val="center"/>
          </w:tcPr>
          <w:p w14:paraId="05A2D403">
            <w:pPr>
              <w:widowControl/>
              <w:rPr>
                <w:kern w:val="0"/>
                <w:sz w:val="18"/>
                <w:szCs w:val="18"/>
              </w:rPr>
            </w:pPr>
            <w:r>
              <w:rPr>
                <w:kern w:val="0"/>
                <w:sz w:val="18"/>
                <w:szCs w:val="18"/>
              </w:rPr>
              <w:t>AA</w:t>
            </w:r>
          </w:p>
        </w:tc>
        <w:tc>
          <w:tcPr>
            <w:tcW w:w="656" w:type="pct"/>
            <w:noWrap/>
            <w:vAlign w:val="center"/>
          </w:tcPr>
          <w:p w14:paraId="52AC367A">
            <w:pPr>
              <w:widowControl/>
              <w:rPr>
                <w:rFonts w:hint="eastAsia"/>
                <w:kern w:val="0"/>
                <w:sz w:val="18"/>
                <w:szCs w:val="18"/>
              </w:rPr>
            </w:pPr>
            <w:r>
              <w:rPr>
                <w:rFonts w:hint="eastAsia"/>
                <w:kern w:val="0"/>
                <w:sz w:val="18"/>
                <w:szCs w:val="18"/>
              </w:rPr>
              <w:t>2.36</w:t>
            </w:r>
          </w:p>
        </w:tc>
      </w:tr>
      <w:tr w14:paraId="66BB214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87" w:type="pct"/>
            <w:noWrap/>
            <w:vAlign w:val="center"/>
          </w:tcPr>
          <w:p w14:paraId="6F59CA56">
            <w:pPr>
              <w:widowControl/>
              <w:rPr>
                <w:kern w:val="0"/>
                <w:sz w:val="18"/>
                <w:szCs w:val="18"/>
              </w:rPr>
            </w:pPr>
            <w:r>
              <w:rPr>
                <w:kern w:val="0"/>
                <w:sz w:val="18"/>
                <w:szCs w:val="18"/>
              </w:rPr>
              <w:t>09六安城投债</w:t>
            </w:r>
          </w:p>
        </w:tc>
        <w:tc>
          <w:tcPr>
            <w:tcW w:w="2032" w:type="pct"/>
          </w:tcPr>
          <w:p w14:paraId="62B428AC">
            <w:pPr>
              <w:widowControl/>
              <w:rPr>
                <w:kern w:val="0"/>
                <w:sz w:val="18"/>
                <w:szCs w:val="18"/>
              </w:rPr>
            </w:pPr>
            <w:r>
              <w:rPr>
                <w:sz w:val="18"/>
              </w:rPr>
              <w:t>六安城市建设投资有限公司</w:t>
            </w:r>
          </w:p>
        </w:tc>
        <w:tc>
          <w:tcPr>
            <w:tcW w:w="762" w:type="pct"/>
            <w:noWrap/>
            <w:vAlign w:val="center"/>
          </w:tcPr>
          <w:p w14:paraId="348929D3">
            <w:pPr>
              <w:widowControl/>
              <w:rPr>
                <w:kern w:val="0"/>
                <w:sz w:val="18"/>
                <w:szCs w:val="18"/>
              </w:rPr>
            </w:pPr>
            <w:r>
              <w:rPr>
                <w:kern w:val="0"/>
                <w:sz w:val="18"/>
                <w:szCs w:val="18"/>
              </w:rPr>
              <w:t>A+</w:t>
            </w:r>
          </w:p>
        </w:tc>
        <w:tc>
          <w:tcPr>
            <w:tcW w:w="762" w:type="pct"/>
            <w:noWrap/>
            <w:vAlign w:val="center"/>
          </w:tcPr>
          <w:p w14:paraId="0D16473E">
            <w:pPr>
              <w:widowControl/>
              <w:rPr>
                <w:kern w:val="0"/>
                <w:sz w:val="18"/>
                <w:szCs w:val="18"/>
              </w:rPr>
            </w:pPr>
            <w:r>
              <w:rPr>
                <w:kern w:val="0"/>
                <w:sz w:val="18"/>
                <w:szCs w:val="18"/>
              </w:rPr>
              <w:t>AA</w:t>
            </w:r>
          </w:p>
        </w:tc>
        <w:tc>
          <w:tcPr>
            <w:tcW w:w="656" w:type="pct"/>
            <w:noWrap/>
            <w:vAlign w:val="center"/>
          </w:tcPr>
          <w:p w14:paraId="2AB7C2DB">
            <w:pPr>
              <w:widowControl/>
              <w:rPr>
                <w:rFonts w:hint="eastAsia"/>
                <w:kern w:val="0"/>
                <w:sz w:val="18"/>
                <w:szCs w:val="18"/>
              </w:rPr>
            </w:pPr>
            <w:r>
              <w:rPr>
                <w:rFonts w:hint="eastAsia"/>
                <w:kern w:val="0"/>
                <w:sz w:val="18"/>
                <w:szCs w:val="18"/>
              </w:rPr>
              <w:t>2.62</w:t>
            </w:r>
          </w:p>
        </w:tc>
      </w:tr>
      <w:tr w14:paraId="070546B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87" w:type="pct"/>
            <w:noWrap/>
            <w:vAlign w:val="center"/>
          </w:tcPr>
          <w:p w14:paraId="33F872D7">
            <w:pPr>
              <w:widowControl/>
              <w:rPr>
                <w:kern w:val="0"/>
                <w:sz w:val="18"/>
                <w:szCs w:val="18"/>
              </w:rPr>
            </w:pPr>
            <w:r>
              <w:rPr>
                <w:kern w:val="0"/>
                <w:sz w:val="18"/>
                <w:szCs w:val="18"/>
              </w:rPr>
              <w:t>09盐国资债</w:t>
            </w:r>
          </w:p>
        </w:tc>
        <w:tc>
          <w:tcPr>
            <w:tcW w:w="2032" w:type="pct"/>
          </w:tcPr>
          <w:p w14:paraId="5D5A77F9">
            <w:pPr>
              <w:widowControl/>
              <w:rPr>
                <w:kern w:val="0"/>
                <w:sz w:val="18"/>
                <w:szCs w:val="18"/>
              </w:rPr>
            </w:pPr>
            <w:r>
              <w:rPr>
                <w:sz w:val="18"/>
              </w:rPr>
              <w:t>海盐县国有资产经营有限公司</w:t>
            </w:r>
          </w:p>
        </w:tc>
        <w:tc>
          <w:tcPr>
            <w:tcW w:w="762" w:type="pct"/>
            <w:noWrap/>
            <w:vAlign w:val="center"/>
          </w:tcPr>
          <w:p w14:paraId="72B96B70">
            <w:pPr>
              <w:widowControl/>
              <w:rPr>
                <w:kern w:val="0"/>
                <w:sz w:val="18"/>
                <w:szCs w:val="18"/>
              </w:rPr>
            </w:pPr>
            <w:r>
              <w:rPr>
                <w:kern w:val="0"/>
                <w:sz w:val="18"/>
                <w:szCs w:val="18"/>
              </w:rPr>
              <w:t>A+</w:t>
            </w:r>
          </w:p>
        </w:tc>
        <w:tc>
          <w:tcPr>
            <w:tcW w:w="762" w:type="pct"/>
            <w:noWrap/>
            <w:vAlign w:val="center"/>
          </w:tcPr>
          <w:p w14:paraId="4E5B9BAD">
            <w:pPr>
              <w:widowControl/>
              <w:rPr>
                <w:kern w:val="0"/>
                <w:sz w:val="18"/>
                <w:szCs w:val="18"/>
              </w:rPr>
            </w:pPr>
            <w:r>
              <w:rPr>
                <w:kern w:val="0"/>
                <w:sz w:val="18"/>
                <w:szCs w:val="18"/>
              </w:rPr>
              <w:t>AA</w:t>
            </w:r>
          </w:p>
        </w:tc>
        <w:tc>
          <w:tcPr>
            <w:tcW w:w="656" w:type="pct"/>
            <w:noWrap/>
            <w:vAlign w:val="center"/>
          </w:tcPr>
          <w:p w14:paraId="2B701C95">
            <w:pPr>
              <w:widowControl/>
              <w:rPr>
                <w:rFonts w:hint="eastAsia"/>
                <w:kern w:val="0"/>
                <w:sz w:val="18"/>
                <w:szCs w:val="18"/>
              </w:rPr>
            </w:pPr>
            <w:r>
              <w:rPr>
                <w:rFonts w:hint="eastAsia"/>
                <w:kern w:val="0"/>
                <w:sz w:val="18"/>
                <w:szCs w:val="18"/>
              </w:rPr>
              <w:t>2.51</w:t>
            </w:r>
          </w:p>
        </w:tc>
      </w:tr>
      <w:tr w14:paraId="027569C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87" w:type="pct"/>
            <w:noWrap/>
            <w:vAlign w:val="center"/>
          </w:tcPr>
          <w:p w14:paraId="70769200">
            <w:pPr>
              <w:widowControl/>
              <w:rPr>
                <w:kern w:val="0"/>
                <w:sz w:val="18"/>
                <w:szCs w:val="18"/>
              </w:rPr>
            </w:pPr>
            <w:r>
              <w:rPr>
                <w:kern w:val="0"/>
                <w:sz w:val="18"/>
                <w:szCs w:val="18"/>
              </w:rPr>
              <w:t>09海投债</w:t>
            </w:r>
          </w:p>
        </w:tc>
        <w:tc>
          <w:tcPr>
            <w:tcW w:w="2032" w:type="pct"/>
          </w:tcPr>
          <w:p w14:paraId="0FCBFAB2">
            <w:pPr>
              <w:widowControl/>
              <w:rPr>
                <w:kern w:val="0"/>
                <w:sz w:val="18"/>
                <w:szCs w:val="18"/>
              </w:rPr>
            </w:pPr>
            <w:r>
              <w:rPr>
                <w:rFonts w:eastAsia="新宋体"/>
                <w:sz w:val="18"/>
              </w:rPr>
              <w:t>厦门海沧投资总公司</w:t>
            </w:r>
          </w:p>
        </w:tc>
        <w:tc>
          <w:tcPr>
            <w:tcW w:w="762" w:type="pct"/>
            <w:noWrap/>
            <w:vAlign w:val="center"/>
          </w:tcPr>
          <w:p w14:paraId="1F5D3956">
            <w:pPr>
              <w:widowControl/>
              <w:rPr>
                <w:kern w:val="0"/>
                <w:sz w:val="18"/>
                <w:szCs w:val="18"/>
              </w:rPr>
            </w:pPr>
            <w:r>
              <w:rPr>
                <w:kern w:val="0"/>
                <w:sz w:val="18"/>
                <w:szCs w:val="18"/>
              </w:rPr>
              <w:t>AA-</w:t>
            </w:r>
          </w:p>
        </w:tc>
        <w:tc>
          <w:tcPr>
            <w:tcW w:w="762" w:type="pct"/>
            <w:noWrap/>
            <w:vAlign w:val="center"/>
          </w:tcPr>
          <w:p w14:paraId="566D5455">
            <w:pPr>
              <w:widowControl/>
              <w:rPr>
                <w:kern w:val="0"/>
                <w:sz w:val="18"/>
                <w:szCs w:val="18"/>
              </w:rPr>
            </w:pPr>
            <w:r>
              <w:rPr>
                <w:kern w:val="0"/>
                <w:sz w:val="18"/>
                <w:szCs w:val="18"/>
              </w:rPr>
              <w:t>AA</w:t>
            </w:r>
          </w:p>
        </w:tc>
        <w:tc>
          <w:tcPr>
            <w:tcW w:w="656" w:type="pct"/>
            <w:noWrap/>
            <w:vAlign w:val="center"/>
          </w:tcPr>
          <w:p w14:paraId="3B4934A5">
            <w:pPr>
              <w:widowControl/>
              <w:rPr>
                <w:rFonts w:hint="eastAsia"/>
                <w:kern w:val="0"/>
                <w:sz w:val="18"/>
                <w:szCs w:val="18"/>
              </w:rPr>
            </w:pPr>
            <w:r>
              <w:rPr>
                <w:rFonts w:hint="eastAsia"/>
                <w:kern w:val="0"/>
                <w:sz w:val="18"/>
                <w:szCs w:val="18"/>
              </w:rPr>
              <w:t>2.44</w:t>
            </w:r>
          </w:p>
        </w:tc>
      </w:tr>
      <w:tr w14:paraId="052E5C5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87" w:type="pct"/>
            <w:noWrap/>
            <w:vAlign w:val="center"/>
          </w:tcPr>
          <w:p w14:paraId="6D677D82">
            <w:pPr>
              <w:widowControl/>
              <w:rPr>
                <w:kern w:val="0"/>
                <w:sz w:val="18"/>
                <w:szCs w:val="18"/>
              </w:rPr>
            </w:pPr>
            <w:r>
              <w:rPr>
                <w:kern w:val="0"/>
                <w:sz w:val="18"/>
                <w:szCs w:val="18"/>
              </w:rPr>
              <w:t>09湖交投债</w:t>
            </w:r>
          </w:p>
        </w:tc>
        <w:tc>
          <w:tcPr>
            <w:tcW w:w="2032" w:type="pct"/>
          </w:tcPr>
          <w:p w14:paraId="3646E75B">
            <w:pPr>
              <w:widowControl/>
              <w:rPr>
                <w:kern w:val="0"/>
                <w:sz w:val="18"/>
                <w:szCs w:val="18"/>
              </w:rPr>
            </w:pPr>
            <w:r>
              <w:rPr>
                <w:rFonts w:eastAsia="新宋体"/>
                <w:sz w:val="18"/>
              </w:rPr>
              <w:t>湖州市交通投资集团有限公司</w:t>
            </w:r>
          </w:p>
        </w:tc>
        <w:tc>
          <w:tcPr>
            <w:tcW w:w="762" w:type="pct"/>
            <w:noWrap/>
            <w:vAlign w:val="center"/>
          </w:tcPr>
          <w:p w14:paraId="592653AA">
            <w:pPr>
              <w:widowControl/>
              <w:rPr>
                <w:kern w:val="0"/>
                <w:sz w:val="18"/>
                <w:szCs w:val="18"/>
              </w:rPr>
            </w:pPr>
            <w:r>
              <w:rPr>
                <w:kern w:val="0"/>
                <w:sz w:val="18"/>
                <w:szCs w:val="18"/>
              </w:rPr>
              <w:t>AA-</w:t>
            </w:r>
          </w:p>
        </w:tc>
        <w:tc>
          <w:tcPr>
            <w:tcW w:w="762" w:type="pct"/>
            <w:noWrap/>
            <w:vAlign w:val="center"/>
          </w:tcPr>
          <w:p w14:paraId="2E649725">
            <w:pPr>
              <w:widowControl/>
              <w:rPr>
                <w:kern w:val="0"/>
                <w:sz w:val="18"/>
                <w:szCs w:val="18"/>
              </w:rPr>
            </w:pPr>
            <w:r>
              <w:rPr>
                <w:kern w:val="0"/>
                <w:sz w:val="18"/>
                <w:szCs w:val="18"/>
              </w:rPr>
              <w:t>AA+</w:t>
            </w:r>
          </w:p>
        </w:tc>
        <w:tc>
          <w:tcPr>
            <w:tcW w:w="656" w:type="pct"/>
            <w:noWrap/>
            <w:vAlign w:val="center"/>
          </w:tcPr>
          <w:p w14:paraId="64073FFB">
            <w:pPr>
              <w:widowControl/>
              <w:rPr>
                <w:rFonts w:hint="eastAsia"/>
                <w:kern w:val="0"/>
                <w:sz w:val="18"/>
                <w:szCs w:val="18"/>
              </w:rPr>
            </w:pPr>
            <w:r>
              <w:rPr>
                <w:rFonts w:hint="eastAsia"/>
                <w:kern w:val="0"/>
                <w:sz w:val="18"/>
                <w:szCs w:val="18"/>
              </w:rPr>
              <w:t>2.52</w:t>
            </w:r>
          </w:p>
        </w:tc>
      </w:tr>
      <w:tr w14:paraId="4B1FF79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87" w:type="pct"/>
            <w:noWrap/>
            <w:vAlign w:val="center"/>
          </w:tcPr>
          <w:p w14:paraId="5E9985D7">
            <w:pPr>
              <w:widowControl/>
              <w:rPr>
                <w:kern w:val="0"/>
                <w:sz w:val="18"/>
                <w:szCs w:val="18"/>
              </w:rPr>
            </w:pPr>
            <w:r>
              <w:rPr>
                <w:kern w:val="0"/>
                <w:sz w:val="18"/>
                <w:szCs w:val="18"/>
              </w:rPr>
              <w:t>09长经开债</w:t>
            </w:r>
          </w:p>
        </w:tc>
        <w:tc>
          <w:tcPr>
            <w:tcW w:w="2032" w:type="pct"/>
          </w:tcPr>
          <w:p w14:paraId="42B07C32">
            <w:pPr>
              <w:widowControl/>
              <w:rPr>
                <w:kern w:val="0"/>
                <w:sz w:val="18"/>
                <w:szCs w:val="18"/>
              </w:rPr>
            </w:pPr>
            <w:r>
              <w:rPr>
                <w:rFonts w:eastAsia="新宋体"/>
                <w:sz w:val="18"/>
              </w:rPr>
              <w:t>长沙经济技术开发有限公司</w:t>
            </w:r>
          </w:p>
        </w:tc>
        <w:tc>
          <w:tcPr>
            <w:tcW w:w="762" w:type="pct"/>
            <w:noWrap/>
            <w:vAlign w:val="center"/>
          </w:tcPr>
          <w:p w14:paraId="07996402">
            <w:pPr>
              <w:widowControl/>
              <w:rPr>
                <w:kern w:val="0"/>
                <w:sz w:val="18"/>
                <w:szCs w:val="18"/>
              </w:rPr>
            </w:pPr>
            <w:r>
              <w:rPr>
                <w:kern w:val="0"/>
                <w:sz w:val="18"/>
                <w:szCs w:val="18"/>
              </w:rPr>
              <w:t>A+</w:t>
            </w:r>
          </w:p>
        </w:tc>
        <w:tc>
          <w:tcPr>
            <w:tcW w:w="762" w:type="pct"/>
            <w:noWrap/>
            <w:vAlign w:val="center"/>
          </w:tcPr>
          <w:p w14:paraId="229E4C0A">
            <w:pPr>
              <w:widowControl/>
              <w:rPr>
                <w:kern w:val="0"/>
                <w:sz w:val="18"/>
                <w:szCs w:val="18"/>
              </w:rPr>
            </w:pPr>
            <w:r>
              <w:rPr>
                <w:kern w:val="0"/>
                <w:sz w:val="18"/>
                <w:szCs w:val="18"/>
              </w:rPr>
              <w:t>AA</w:t>
            </w:r>
          </w:p>
        </w:tc>
        <w:tc>
          <w:tcPr>
            <w:tcW w:w="656" w:type="pct"/>
            <w:noWrap/>
            <w:vAlign w:val="center"/>
          </w:tcPr>
          <w:p w14:paraId="2DD7CEA9">
            <w:pPr>
              <w:widowControl/>
              <w:rPr>
                <w:rFonts w:hint="eastAsia"/>
                <w:kern w:val="0"/>
                <w:sz w:val="18"/>
                <w:szCs w:val="18"/>
              </w:rPr>
            </w:pPr>
            <w:r>
              <w:rPr>
                <w:rFonts w:hint="eastAsia"/>
                <w:kern w:val="0"/>
                <w:sz w:val="18"/>
                <w:szCs w:val="18"/>
              </w:rPr>
              <w:t>2.22</w:t>
            </w:r>
          </w:p>
        </w:tc>
      </w:tr>
      <w:tr w14:paraId="7D2FC13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87" w:type="pct"/>
            <w:noWrap/>
            <w:vAlign w:val="center"/>
          </w:tcPr>
          <w:p w14:paraId="246B5A84">
            <w:pPr>
              <w:widowControl/>
              <w:rPr>
                <w:kern w:val="0"/>
                <w:sz w:val="18"/>
                <w:szCs w:val="18"/>
              </w:rPr>
            </w:pPr>
            <w:r>
              <w:rPr>
                <w:kern w:val="0"/>
                <w:sz w:val="18"/>
                <w:szCs w:val="18"/>
              </w:rPr>
              <w:t>09青州企业债</w:t>
            </w:r>
          </w:p>
        </w:tc>
        <w:tc>
          <w:tcPr>
            <w:tcW w:w="2032" w:type="pct"/>
          </w:tcPr>
          <w:p w14:paraId="457C45EE">
            <w:pPr>
              <w:widowControl/>
              <w:rPr>
                <w:kern w:val="0"/>
                <w:sz w:val="18"/>
                <w:szCs w:val="18"/>
              </w:rPr>
            </w:pPr>
            <w:r>
              <w:rPr>
                <w:rFonts w:eastAsia="新宋体"/>
                <w:sz w:val="18"/>
              </w:rPr>
              <w:t>山东省青州市宏源公有资产经营有限公司</w:t>
            </w:r>
          </w:p>
        </w:tc>
        <w:tc>
          <w:tcPr>
            <w:tcW w:w="762" w:type="pct"/>
            <w:noWrap/>
            <w:vAlign w:val="center"/>
          </w:tcPr>
          <w:p w14:paraId="4B939C58">
            <w:pPr>
              <w:widowControl/>
              <w:rPr>
                <w:kern w:val="0"/>
                <w:sz w:val="18"/>
                <w:szCs w:val="18"/>
              </w:rPr>
            </w:pPr>
            <w:r>
              <w:rPr>
                <w:kern w:val="0"/>
                <w:sz w:val="18"/>
                <w:szCs w:val="18"/>
              </w:rPr>
              <w:t>A+</w:t>
            </w:r>
          </w:p>
        </w:tc>
        <w:tc>
          <w:tcPr>
            <w:tcW w:w="762" w:type="pct"/>
            <w:noWrap/>
            <w:vAlign w:val="center"/>
          </w:tcPr>
          <w:p w14:paraId="78E1B07C">
            <w:pPr>
              <w:widowControl/>
              <w:rPr>
                <w:kern w:val="0"/>
                <w:sz w:val="18"/>
                <w:szCs w:val="18"/>
              </w:rPr>
            </w:pPr>
            <w:r>
              <w:rPr>
                <w:kern w:val="0"/>
                <w:sz w:val="18"/>
                <w:szCs w:val="18"/>
              </w:rPr>
              <w:t>AA</w:t>
            </w:r>
          </w:p>
        </w:tc>
        <w:tc>
          <w:tcPr>
            <w:tcW w:w="656" w:type="pct"/>
            <w:noWrap/>
            <w:vAlign w:val="center"/>
          </w:tcPr>
          <w:p w14:paraId="053C810F">
            <w:pPr>
              <w:widowControl/>
              <w:rPr>
                <w:rFonts w:hint="eastAsia"/>
                <w:kern w:val="0"/>
                <w:sz w:val="18"/>
                <w:szCs w:val="18"/>
              </w:rPr>
            </w:pPr>
            <w:r>
              <w:rPr>
                <w:rFonts w:hint="eastAsia"/>
                <w:kern w:val="0"/>
                <w:sz w:val="18"/>
                <w:szCs w:val="18"/>
              </w:rPr>
              <w:t>2.87</w:t>
            </w:r>
          </w:p>
        </w:tc>
      </w:tr>
      <w:tr w14:paraId="71EE76D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87" w:type="pct"/>
            <w:noWrap/>
            <w:vAlign w:val="center"/>
          </w:tcPr>
          <w:p w14:paraId="2C15221E">
            <w:pPr>
              <w:widowControl/>
              <w:rPr>
                <w:kern w:val="0"/>
                <w:sz w:val="18"/>
                <w:szCs w:val="18"/>
              </w:rPr>
            </w:pPr>
            <w:r>
              <w:rPr>
                <w:kern w:val="0"/>
                <w:sz w:val="18"/>
                <w:szCs w:val="18"/>
              </w:rPr>
              <w:t>09淮南城投债</w:t>
            </w:r>
          </w:p>
        </w:tc>
        <w:tc>
          <w:tcPr>
            <w:tcW w:w="2032" w:type="pct"/>
          </w:tcPr>
          <w:p w14:paraId="41CAB489">
            <w:pPr>
              <w:widowControl/>
              <w:rPr>
                <w:kern w:val="0"/>
                <w:sz w:val="18"/>
                <w:szCs w:val="18"/>
              </w:rPr>
            </w:pPr>
            <w:r>
              <w:rPr>
                <w:rFonts w:eastAsia="新宋体"/>
                <w:sz w:val="18"/>
              </w:rPr>
              <w:t>淮南市城市建设投资有限责任公司</w:t>
            </w:r>
          </w:p>
        </w:tc>
        <w:tc>
          <w:tcPr>
            <w:tcW w:w="762" w:type="pct"/>
            <w:noWrap/>
            <w:vAlign w:val="center"/>
          </w:tcPr>
          <w:p w14:paraId="187CCB3B">
            <w:pPr>
              <w:widowControl/>
              <w:rPr>
                <w:kern w:val="0"/>
                <w:sz w:val="18"/>
                <w:szCs w:val="18"/>
              </w:rPr>
            </w:pPr>
            <w:r>
              <w:rPr>
                <w:kern w:val="0"/>
                <w:sz w:val="18"/>
                <w:szCs w:val="18"/>
              </w:rPr>
              <w:t>AA-</w:t>
            </w:r>
          </w:p>
        </w:tc>
        <w:tc>
          <w:tcPr>
            <w:tcW w:w="762" w:type="pct"/>
            <w:noWrap/>
            <w:vAlign w:val="center"/>
          </w:tcPr>
          <w:p w14:paraId="068D59A6">
            <w:pPr>
              <w:widowControl/>
              <w:rPr>
                <w:kern w:val="0"/>
                <w:sz w:val="18"/>
                <w:szCs w:val="18"/>
              </w:rPr>
            </w:pPr>
            <w:r>
              <w:rPr>
                <w:kern w:val="0"/>
                <w:sz w:val="18"/>
                <w:szCs w:val="18"/>
              </w:rPr>
              <w:t>AA+</w:t>
            </w:r>
          </w:p>
        </w:tc>
        <w:tc>
          <w:tcPr>
            <w:tcW w:w="656" w:type="pct"/>
            <w:noWrap/>
            <w:vAlign w:val="center"/>
          </w:tcPr>
          <w:p w14:paraId="77B4E628">
            <w:pPr>
              <w:widowControl/>
              <w:rPr>
                <w:rFonts w:hint="eastAsia"/>
                <w:kern w:val="0"/>
                <w:sz w:val="18"/>
                <w:szCs w:val="18"/>
              </w:rPr>
            </w:pPr>
            <w:r>
              <w:rPr>
                <w:rFonts w:hint="eastAsia"/>
                <w:kern w:val="0"/>
                <w:sz w:val="18"/>
                <w:szCs w:val="18"/>
              </w:rPr>
              <w:t>2.95</w:t>
            </w:r>
          </w:p>
        </w:tc>
      </w:tr>
      <w:tr w14:paraId="777F73C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87" w:type="pct"/>
            <w:noWrap/>
            <w:vAlign w:val="center"/>
          </w:tcPr>
          <w:p w14:paraId="64527FCE">
            <w:pPr>
              <w:widowControl/>
              <w:rPr>
                <w:kern w:val="0"/>
                <w:sz w:val="18"/>
                <w:szCs w:val="18"/>
              </w:rPr>
            </w:pPr>
            <w:r>
              <w:rPr>
                <w:rFonts w:hint="eastAsia"/>
                <w:kern w:val="0"/>
                <w:sz w:val="18"/>
                <w:szCs w:val="18"/>
              </w:rPr>
              <w:t>09临海债</w:t>
            </w:r>
          </w:p>
        </w:tc>
        <w:tc>
          <w:tcPr>
            <w:tcW w:w="2032" w:type="pct"/>
          </w:tcPr>
          <w:p w14:paraId="4BFDF05B">
            <w:pPr>
              <w:rPr>
                <w:rFonts w:hint="eastAsia"/>
                <w:sz w:val="18"/>
                <w:szCs w:val="18"/>
              </w:rPr>
            </w:pPr>
            <w:r>
              <w:rPr>
                <w:rFonts w:hint="eastAsia"/>
                <w:sz w:val="18"/>
                <w:szCs w:val="18"/>
              </w:rPr>
              <w:t>临海市基础设施投资有限公司</w:t>
            </w:r>
          </w:p>
        </w:tc>
        <w:tc>
          <w:tcPr>
            <w:tcW w:w="762" w:type="pct"/>
            <w:noWrap/>
            <w:vAlign w:val="center"/>
          </w:tcPr>
          <w:p w14:paraId="67FAA9D3">
            <w:pPr>
              <w:rPr>
                <w:rFonts w:ascii="宋体" w:hAnsi="宋体" w:cs="宋体"/>
                <w:sz w:val="18"/>
                <w:szCs w:val="18"/>
              </w:rPr>
            </w:pPr>
            <w:r>
              <w:rPr>
                <w:rFonts w:hint="eastAsia"/>
                <w:sz w:val="18"/>
                <w:szCs w:val="18"/>
              </w:rPr>
              <w:t>A+</w:t>
            </w:r>
          </w:p>
        </w:tc>
        <w:tc>
          <w:tcPr>
            <w:tcW w:w="762" w:type="pct"/>
            <w:noWrap/>
            <w:vAlign w:val="center"/>
          </w:tcPr>
          <w:p w14:paraId="1651EA88">
            <w:pPr>
              <w:rPr>
                <w:rFonts w:ascii="宋体" w:hAnsi="宋体" w:cs="宋体"/>
                <w:sz w:val="18"/>
                <w:szCs w:val="18"/>
              </w:rPr>
            </w:pPr>
            <w:r>
              <w:rPr>
                <w:rFonts w:hint="eastAsia"/>
                <w:sz w:val="18"/>
                <w:szCs w:val="18"/>
              </w:rPr>
              <w:t>AA</w:t>
            </w:r>
          </w:p>
        </w:tc>
        <w:tc>
          <w:tcPr>
            <w:tcW w:w="656" w:type="pct"/>
            <w:noWrap/>
            <w:vAlign w:val="center"/>
          </w:tcPr>
          <w:p w14:paraId="5F9F25F1">
            <w:pPr>
              <w:widowControl/>
              <w:rPr>
                <w:kern w:val="0"/>
                <w:sz w:val="18"/>
                <w:szCs w:val="18"/>
              </w:rPr>
            </w:pPr>
            <w:r>
              <w:rPr>
                <w:rFonts w:hint="eastAsia"/>
                <w:kern w:val="0"/>
                <w:sz w:val="18"/>
                <w:szCs w:val="18"/>
              </w:rPr>
              <w:t>3.39</w:t>
            </w:r>
          </w:p>
        </w:tc>
      </w:tr>
      <w:tr w14:paraId="6CE9906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87" w:type="pct"/>
            <w:noWrap/>
            <w:vAlign w:val="center"/>
          </w:tcPr>
          <w:p w14:paraId="6F898257">
            <w:pPr>
              <w:widowControl/>
              <w:rPr>
                <w:kern w:val="0"/>
                <w:sz w:val="18"/>
                <w:szCs w:val="18"/>
              </w:rPr>
            </w:pPr>
            <w:r>
              <w:rPr>
                <w:rFonts w:hint="eastAsia"/>
                <w:kern w:val="0"/>
                <w:sz w:val="18"/>
                <w:szCs w:val="18"/>
              </w:rPr>
              <w:t>09衡城投债</w:t>
            </w:r>
          </w:p>
        </w:tc>
        <w:tc>
          <w:tcPr>
            <w:tcW w:w="2032" w:type="pct"/>
          </w:tcPr>
          <w:p w14:paraId="095A36EC">
            <w:pPr>
              <w:rPr>
                <w:rFonts w:hint="eastAsia"/>
                <w:sz w:val="18"/>
                <w:szCs w:val="18"/>
              </w:rPr>
            </w:pPr>
            <w:r>
              <w:rPr>
                <w:rFonts w:hint="eastAsia"/>
                <w:sz w:val="18"/>
                <w:szCs w:val="18"/>
              </w:rPr>
              <w:t>衡阳市城市建设投资有限公司</w:t>
            </w:r>
          </w:p>
        </w:tc>
        <w:tc>
          <w:tcPr>
            <w:tcW w:w="762" w:type="pct"/>
            <w:noWrap/>
            <w:vAlign w:val="center"/>
          </w:tcPr>
          <w:p w14:paraId="64F9C430">
            <w:pPr>
              <w:rPr>
                <w:rFonts w:ascii="宋体" w:hAnsi="宋体" w:cs="宋体"/>
                <w:sz w:val="18"/>
                <w:szCs w:val="18"/>
              </w:rPr>
            </w:pPr>
            <w:r>
              <w:rPr>
                <w:rFonts w:hint="eastAsia"/>
                <w:sz w:val="18"/>
                <w:szCs w:val="18"/>
              </w:rPr>
              <w:t>AA-</w:t>
            </w:r>
          </w:p>
        </w:tc>
        <w:tc>
          <w:tcPr>
            <w:tcW w:w="762" w:type="pct"/>
            <w:noWrap/>
            <w:vAlign w:val="center"/>
          </w:tcPr>
          <w:p w14:paraId="5CE85814">
            <w:pPr>
              <w:rPr>
                <w:rFonts w:ascii="宋体" w:hAnsi="宋体" w:cs="宋体"/>
                <w:sz w:val="18"/>
                <w:szCs w:val="18"/>
              </w:rPr>
            </w:pPr>
            <w:r>
              <w:rPr>
                <w:rFonts w:hint="eastAsia"/>
                <w:sz w:val="18"/>
                <w:szCs w:val="18"/>
              </w:rPr>
              <w:t>AA+</w:t>
            </w:r>
          </w:p>
        </w:tc>
        <w:tc>
          <w:tcPr>
            <w:tcW w:w="656" w:type="pct"/>
            <w:noWrap/>
            <w:vAlign w:val="center"/>
          </w:tcPr>
          <w:p w14:paraId="5887CDA8">
            <w:pPr>
              <w:widowControl/>
              <w:rPr>
                <w:kern w:val="0"/>
                <w:sz w:val="18"/>
                <w:szCs w:val="18"/>
              </w:rPr>
            </w:pPr>
            <w:r>
              <w:rPr>
                <w:rFonts w:hint="eastAsia"/>
                <w:kern w:val="0"/>
                <w:sz w:val="18"/>
                <w:szCs w:val="18"/>
              </w:rPr>
              <w:t>2.13</w:t>
            </w:r>
          </w:p>
        </w:tc>
      </w:tr>
      <w:tr w14:paraId="70EB6E8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87" w:type="pct"/>
            <w:noWrap/>
            <w:vAlign w:val="center"/>
          </w:tcPr>
          <w:p w14:paraId="5756A31A">
            <w:pPr>
              <w:widowControl/>
              <w:rPr>
                <w:kern w:val="0"/>
                <w:sz w:val="18"/>
                <w:szCs w:val="18"/>
              </w:rPr>
            </w:pPr>
            <w:r>
              <w:rPr>
                <w:rFonts w:hint="eastAsia"/>
                <w:kern w:val="0"/>
                <w:sz w:val="18"/>
                <w:szCs w:val="18"/>
              </w:rPr>
              <w:t>09宜城投债</w:t>
            </w:r>
          </w:p>
        </w:tc>
        <w:tc>
          <w:tcPr>
            <w:tcW w:w="2032" w:type="pct"/>
          </w:tcPr>
          <w:p w14:paraId="31BBFFE0">
            <w:pPr>
              <w:rPr>
                <w:rFonts w:hint="eastAsia"/>
                <w:sz w:val="18"/>
                <w:szCs w:val="18"/>
              </w:rPr>
            </w:pPr>
            <w:r>
              <w:rPr>
                <w:rFonts w:hint="eastAsia"/>
                <w:sz w:val="18"/>
                <w:szCs w:val="18"/>
              </w:rPr>
              <w:t>安庆市城市建设投资发展(集团)有限公司</w:t>
            </w:r>
          </w:p>
        </w:tc>
        <w:tc>
          <w:tcPr>
            <w:tcW w:w="762" w:type="pct"/>
            <w:noWrap/>
            <w:vAlign w:val="center"/>
          </w:tcPr>
          <w:p w14:paraId="14540FA4">
            <w:pPr>
              <w:rPr>
                <w:rFonts w:ascii="宋体" w:hAnsi="宋体" w:cs="宋体"/>
                <w:sz w:val="18"/>
                <w:szCs w:val="18"/>
              </w:rPr>
            </w:pPr>
            <w:r>
              <w:rPr>
                <w:rFonts w:hint="eastAsia"/>
                <w:sz w:val="18"/>
                <w:szCs w:val="18"/>
              </w:rPr>
              <w:t>AA-</w:t>
            </w:r>
          </w:p>
        </w:tc>
        <w:tc>
          <w:tcPr>
            <w:tcW w:w="762" w:type="pct"/>
            <w:noWrap/>
            <w:vAlign w:val="center"/>
          </w:tcPr>
          <w:p w14:paraId="77E8C331">
            <w:pPr>
              <w:rPr>
                <w:rFonts w:ascii="宋体" w:hAnsi="宋体" w:cs="宋体"/>
                <w:sz w:val="18"/>
                <w:szCs w:val="18"/>
              </w:rPr>
            </w:pPr>
            <w:r>
              <w:rPr>
                <w:rFonts w:hint="eastAsia"/>
                <w:sz w:val="18"/>
                <w:szCs w:val="18"/>
              </w:rPr>
              <w:t>AA+</w:t>
            </w:r>
          </w:p>
        </w:tc>
        <w:tc>
          <w:tcPr>
            <w:tcW w:w="656" w:type="pct"/>
            <w:noWrap/>
            <w:vAlign w:val="center"/>
          </w:tcPr>
          <w:p w14:paraId="37952CFB">
            <w:pPr>
              <w:widowControl/>
              <w:rPr>
                <w:kern w:val="0"/>
                <w:sz w:val="18"/>
                <w:szCs w:val="18"/>
              </w:rPr>
            </w:pPr>
            <w:r>
              <w:rPr>
                <w:rFonts w:hint="eastAsia"/>
                <w:kern w:val="0"/>
                <w:sz w:val="18"/>
                <w:szCs w:val="18"/>
              </w:rPr>
              <w:t>2.20</w:t>
            </w:r>
          </w:p>
        </w:tc>
      </w:tr>
    </w:tbl>
    <w:p w14:paraId="12FC069D">
      <w:pPr>
        <w:spacing w:before="312" w:beforeLines="100" w:line="440" w:lineRule="exact"/>
        <w:ind w:firstLine="480" w:firstLineChars="200"/>
        <w:rPr>
          <w:sz w:val="24"/>
        </w:rPr>
      </w:pPr>
      <w:r>
        <w:rPr>
          <w:sz w:val="24"/>
        </w:rPr>
        <w:t>从上表可以看出，用土地抵押担保</w:t>
      </w:r>
      <w:r>
        <w:rPr>
          <w:rFonts w:hint="eastAsia"/>
          <w:sz w:val="24"/>
        </w:rPr>
        <w:t>进行</w:t>
      </w:r>
      <w:r>
        <w:rPr>
          <w:sz w:val="24"/>
        </w:rPr>
        <w:t>增信的债券</w:t>
      </w:r>
      <w:r>
        <w:rPr>
          <w:rFonts w:hint="eastAsia"/>
          <w:sz w:val="24"/>
        </w:rPr>
        <w:t>中</w:t>
      </w:r>
      <w:r>
        <w:rPr>
          <w:sz w:val="24"/>
        </w:rPr>
        <w:t>最多</w:t>
      </w:r>
      <w:r>
        <w:rPr>
          <w:rFonts w:hint="eastAsia"/>
          <w:sz w:val="24"/>
        </w:rPr>
        <w:t>的</w:t>
      </w:r>
      <w:r>
        <w:rPr>
          <w:sz w:val="24"/>
        </w:rPr>
        <w:t>是从A+到AA，</w:t>
      </w:r>
      <w:r>
        <w:rPr>
          <w:rFonts w:hint="eastAsia"/>
          <w:sz w:val="24"/>
        </w:rPr>
        <w:t>共有8期，平均覆盖倍数为2.61倍；</w:t>
      </w:r>
      <w:r>
        <w:rPr>
          <w:sz w:val="24"/>
        </w:rPr>
        <w:t>从AA-提高到AA+的案例有</w:t>
      </w:r>
      <w:r>
        <w:rPr>
          <w:rFonts w:hint="eastAsia"/>
          <w:sz w:val="24"/>
        </w:rPr>
        <w:t>5期</w:t>
      </w:r>
      <w:r>
        <w:rPr>
          <w:sz w:val="24"/>
        </w:rPr>
        <w:t>，</w:t>
      </w:r>
      <w:r>
        <w:rPr>
          <w:rFonts w:hint="eastAsia"/>
          <w:sz w:val="24"/>
        </w:rPr>
        <w:t>平均覆盖倍数为2.51倍；</w:t>
      </w:r>
      <w:r>
        <w:rPr>
          <w:sz w:val="24"/>
        </w:rPr>
        <w:t>提高一个小级别的只有1</w:t>
      </w:r>
      <w:r>
        <w:rPr>
          <w:rFonts w:hint="eastAsia"/>
          <w:sz w:val="24"/>
        </w:rPr>
        <w:t>期</w:t>
      </w:r>
      <w:r>
        <w:rPr>
          <w:sz w:val="24"/>
        </w:rPr>
        <w:t>，从AA-到AA，覆盖率为</w:t>
      </w:r>
      <w:r>
        <w:rPr>
          <w:rFonts w:hint="eastAsia"/>
          <w:sz w:val="24"/>
        </w:rPr>
        <w:t>2.44</w:t>
      </w:r>
      <w:r>
        <w:rPr>
          <w:sz w:val="24"/>
        </w:rPr>
        <w:t>倍。整体来看，用土地抵押增信的效果比较明显。</w:t>
      </w:r>
    </w:p>
    <w:p w14:paraId="6996794B">
      <w:pPr>
        <w:pStyle w:val="4"/>
        <w:adjustRightInd w:val="0"/>
        <w:spacing w:before="156" w:beforeLines="50" w:after="156" w:afterLines="50" w:line="440" w:lineRule="exact"/>
        <w:ind w:firstLine="562" w:firstLineChars="200"/>
        <w:jc w:val="left"/>
        <w:rPr>
          <w:rFonts w:ascii="黑体" w:eastAsia="黑体"/>
          <w:b/>
          <w:sz w:val="28"/>
          <w:szCs w:val="28"/>
        </w:rPr>
      </w:pPr>
      <w:bookmarkStart w:id="8" w:name="_Toc256506325"/>
      <w:bookmarkStart w:id="9" w:name="_Toc239689284"/>
      <w:r>
        <w:rPr>
          <w:rFonts w:hint="eastAsia" w:ascii="黑体" w:eastAsia="黑体"/>
          <w:b/>
          <w:sz w:val="28"/>
          <w:szCs w:val="28"/>
        </w:rPr>
        <w:t>二、</w:t>
      </w:r>
      <w:r>
        <w:rPr>
          <w:rFonts w:ascii="黑体" w:eastAsia="黑体"/>
          <w:b/>
          <w:sz w:val="28"/>
          <w:szCs w:val="28"/>
        </w:rPr>
        <w:t>第三方担保</w:t>
      </w:r>
      <w:bookmarkEnd w:id="8"/>
      <w:bookmarkEnd w:id="9"/>
    </w:p>
    <w:p w14:paraId="4CB81E4B">
      <w:pPr>
        <w:widowControl/>
        <w:spacing w:line="440" w:lineRule="exact"/>
        <w:ind w:firstLine="482" w:firstLineChars="200"/>
        <w:rPr>
          <w:rFonts w:ascii="新宋体" w:hAnsi="新宋体" w:eastAsia="新宋体"/>
          <w:b/>
          <w:bCs/>
          <w:sz w:val="24"/>
        </w:rPr>
      </w:pPr>
      <w:r>
        <w:rPr>
          <w:rFonts w:hint="eastAsia" w:ascii="新宋体" w:hAnsi="新宋体" w:eastAsia="新宋体"/>
          <w:b/>
          <w:bCs/>
          <w:sz w:val="24"/>
        </w:rPr>
        <w:t>（一）</w:t>
      </w:r>
      <w:r>
        <w:rPr>
          <w:rFonts w:ascii="新宋体" w:hAnsi="新宋体" w:eastAsia="新宋体"/>
          <w:b/>
          <w:bCs/>
          <w:sz w:val="24"/>
        </w:rPr>
        <w:t>区域内其他国有控股企业担保</w:t>
      </w:r>
    </w:p>
    <w:p w14:paraId="4E6EFA3D">
      <w:pPr>
        <w:widowControl/>
        <w:spacing w:line="440" w:lineRule="exact"/>
        <w:ind w:firstLine="547" w:firstLineChars="228"/>
        <w:rPr>
          <w:sz w:val="24"/>
        </w:rPr>
      </w:pPr>
      <w:r>
        <w:rPr>
          <w:sz w:val="24"/>
        </w:rPr>
        <w:t>由于经营范围的限制，城投公司大多在本地区寻求担保</w:t>
      </w:r>
      <w:r>
        <w:rPr>
          <w:rFonts w:hint="eastAsia"/>
          <w:sz w:val="24"/>
        </w:rPr>
        <w:t>。</w:t>
      </w:r>
      <w:r>
        <w:rPr>
          <w:sz w:val="24"/>
        </w:rPr>
        <w:t>该种担保方式多为通过利用其在当地的影响力及与国有企业之间长期积累的关系，获取当地信用水平高的国有企业支持。</w:t>
      </w:r>
    </w:p>
    <w:p w14:paraId="1282CB95">
      <w:pPr>
        <w:widowControl/>
        <w:spacing w:line="440" w:lineRule="exact"/>
        <w:ind w:firstLine="480" w:firstLineChars="200"/>
        <w:rPr>
          <w:rFonts w:hint="eastAsia"/>
          <w:sz w:val="24"/>
        </w:rPr>
      </w:pPr>
      <w:r>
        <w:rPr>
          <w:sz w:val="24"/>
        </w:rPr>
        <w:t>以该种方式发行的准市政债</w:t>
      </w:r>
      <w:r>
        <w:rPr>
          <w:rFonts w:hint="eastAsia"/>
          <w:sz w:val="24"/>
        </w:rPr>
        <w:t>有“</w:t>
      </w:r>
      <w:r>
        <w:rPr>
          <w:sz w:val="24"/>
        </w:rPr>
        <w:t>08嘉城投</w:t>
      </w:r>
      <w:r>
        <w:rPr>
          <w:rFonts w:hint="eastAsia"/>
          <w:sz w:val="24"/>
        </w:rPr>
        <w:t>”</w:t>
      </w:r>
      <w:r>
        <w:rPr>
          <w:sz w:val="24"/>
        </w:rPr>
        <w:t>、</w:t>
      </w:r>
      <w:r>
        <w:rPr>
          <w:rFonts w:hint="eastAsia"/>
          <w:sz w:val="24"/>
        </w:rPr>
        <w:t>“</w:t>
      </w:r>
      <w:r>
        <w:rPr>
          <w:sz w:val="24"/>
        </w:rPr>
        <w:t>08沪建债</w:t>
      </w:r>
      <w:r>
        <w:rPr>
          <w:rFonts w:hint="eastAsia"/>
          <w:sz w:val="24"/>
        </w:rPr>
        <w:t>”</w:t>
      </w:r>
      <w:r>
        <w:rPr>
          <w:sz w:val="24"/>
        </w:rPr>
        <w:t>、</w:t>
      </w:r>
      <w:r>
        <w:rPr>
          <w:rFonts w:hint="eastAsia"/>
          <w:sz w:val="24"/>
        </w:rPr>
        <w:t>“</w:t>
      </w:r>
      <w:r>
        <w:rPr>
          <w:sz w:val="24"/>
        </w:rPr>
        <w:t>08西宁城投债</w:t>
      </w:r>
      <w:r>
        <w:rPr>
          <w:rFonts w:hint="eastAsia"/>
          <w:sz w:val="24"/>
        </w:rPr>
        <w:t>”和“</w:t>
      </w:r>
      <w:r>
        <w:rPr>
          <w:sz w:val="24"/>
        </w:rPr>
        <w:t>08昆建债</w:t>
      </w:r>
      <w:r>
        <w:rPr>
          <w:rFonts w:hint="eastAsia"/>
          <w:sz w:val="24"/>
        </w:rPr>
        <w:t>”</w:t>
      </w:r>
      <w:r>
        <w:rPr>
          <w:sz w:val="24"/>
        </w:rPr>
        <w:t>等。</w:t>
      </w:r>
      <w:r>
        <w:rPr>
          <w:rFonts w:hint="eastAsia"/>
          <w:sz w:val="24"/>
        </w:rPr>
        <w:t>“</w:t>
      </w:r>
      <w:r>
        <w:rPr>
          <w:sz w:val="24"/>
        </w:rPr>
        <w:t>08西宁城投债</w:t>
      </w:r>
      <w:r>
        <w:rPr>
          <w:rFonts w:hint="eastAsia"/>
          <w:sz w:val="24"/>
        </w:rPr>
        <w:t>”和“</w:t>
      </w:r>
      <w:r>
        <w:rPr>
          <w:sz w:val="24"/>
        </w:rPr>
        <w:t>08昆建债</w:t>
      </w:r>
      <w:r>
        <w:rPr>
          <w:rFonts w:hint="eastAsia"/>
          <w:sz w:val="24"/>
        </w:rPr>
        <w:t>”</w:t>
      </w:r>
      <w:r>
        <w:rPr>
          <w:sz w:val="24"/>
        </w:rPr>
        <w:t>由当地国资</w:t>
      </w:r>
      <w:r>
        <w:rPr>
          <w:rFonts w:hint="eastAsia"/>
          <w:sz w:val="24"/>
        </w:rPr>
        <w:t>委</w:t>
      </w:r>
      <w:r>
        <w:rPr>
          <w:sz w:val="24"/>
        </w:rPr>
        <w:t>控股的投资控股公司担保，担保后信用级别分别由AA</w:t>
      </w:r>
      <w:r>
        <w:rPr>
          <w:rFonts w:hint="eastAsia"/>
          <w:sz w:val="24"/>
        </w:rPr>
        <w:t>-和</w:t>
      </w:r>
      <w:r>
        <w:rPr>
          <w:sz w:val="24"/>
        </w:rPr>
        <w:t>AA提升至AA</w:t>
      </w:r>
      <w:r>
        <w:rPr>
          <w:rFonts w:hint="eastAsia"/>
          <w:sz w:val="24"/>
        </w:rPr>
        <w:t>和</w:t>
      </w:r>
      <w:r>
        <w:rPr>
          <w:sz w:val="24"/>
        </w:rPr>
        <w:t>AA+ ，起到了一定的增信作用。</w:t>
      </w:r>
      <w:r>
        <w:rPr>
          <w:rFonts w:hint="eastAsia"/>
          <w:sz w:val="24"/>
        </w:rPr>
        <w:t>“</w:t>
      </w:r>
      <w:r>
        <w:rPr>
          <w:sz w:val="24"/>
        </w:rPr>
        <w:t>08嘉城投债</w:t>
      </w:r>
      <w:r>
        <w:rPr>
          <w:rFonts w:hint="eastAsia"/>
          <w:sz w:val="24"/>
        </w:rPr>
        <w:t>”</w:t>
      </w:r>
      <w:r>
        <w:rPr>
          <w:sz w:val="24"/>
        </w:rPr>
        <w:t>由嘉兴市高等级公路投资有限公司担保，除担保之外，债券发行人与嘉兴市规划与建设局签订代建回购合同，并由嘉兴市财政局提供回购资金支付的连带责任保证担保，该回购协议经嘉兴市</w:t>
      </w:r>
      <w:r>
        <w:rPr>
          <w:rFonts w:hint="eastAsia"/>
          <w:sz w:val="24"/>
        </w:rPr>
        <w:t>人民代表大会常务委员会</w:t>
      </w:r>
      <w:r>
        <w:rPr>
          <w:sz w:val="24"/>
        </w:rPr>
        <w:t>批文同意，回购资金优先用于本期债券的偿付。在该方案中，通过回购协议的方式引入政府信用，绕过了国家机关不得作为保证人的限制，信用等级从主体的AA-提升至债项AA+ ，增信效果明显。</w:t>
      </w:r>
    </w:p>
    <w:p w14:paraId="3EC8C94D">
      <w:pPr>
        <w:widowControl/>
        <w:spacing w:line="440" w:lineRule="exact"/>
        <w:ind w:firstLine="480" w:firstLineChars="200"/>
        <w:rPr>
          <w:rFonts w:hint="eastAsia"/>
          <w:sz w:val="24"/>
        </w:rPr>
      </w:pPr>
      <w:r>
        <w:rPr>
          <w:sz w:val="24"/>
        </w:rPr>
        <w:t>通过寻求区域内其他企业担保的方式，其优点在于操作简单，可实现一定的增信作用</w:t>
      </w:r>
      <w:r>
        <w:rPr>
          <w:rFonts w:hint="eastAsia"/>
          <w:sz w:val="24"/>
        </w:rPr>
        <w:t>，</w:t>
      </w:r>
      <w:r>
        <w:rPr>
          <w:sz w:val="24"/>
        </w:rPr>
        <w:t>但其缺点也显而易见</w:t>
      </w:r>
      <w:r>
        <w:rPr>
          <w:rFonts w:hint="eastAsia"/>
          <w:sz w:val="24"/>
        </w:rPr>
        <w:t xml:space="preserve">：（a） </w:t>
      </w:r>
      <w:r>
        <w:rPr>
          <w:sz w:val="24"/>
        </w:rPr>
        <w:t>当前债券发行门槛较高，而同一区域内信用水平优良的企业较少，给城投公司寻求担保带来一定的困难，不利于准地方政府债市场规模的扩大；</w:t>
      </w:r>
      <w:r>
        <w:rPr>
          <w:rFonts w:hint="eastAsia"/>
          <w:sz w:val="24"/>
        </w:rPr>
        <w:t xml:space="preserve">（b） </w:t>
      </w:r>
      <w:r>
        <w:rPr>
          <w:sz w:val="24"/>
        </w:rPr>
        <w:t>由于担保方和被担保方均在同一区域内，两者面临的系统性风险较大，难以</w:t>
      </w:r>
      <w:r>
        <w:rPr>
          <w:rFonts w:hint="eastAsia"/>
          <w:sz w:val="24"/>
        </w:rPr>
        <w:t>很好地</w:t>
      </w:r>
      <w:r>
        <w:rPr>
          <w:sz w:val="24"/>
        </w:rPr>
        <w:t>起到风险分散的效果，担保增信的效果</w:t>
      </w:r>
      <w:r>
        <w:rPr>
          <w:rFonts w:hint="eastAsia"/>
          <w:sz w:val="24"/>
        </w:rPr>
        <w:t>受到不利影响</w:t>
      </w:r>
      <w:r>
        <w:rPr>
          <w:sz w:val="24"/>
        </w:rPr>
        <w:t>；</w:t>
      </w:r>
      <w:r>
        <w:rPr>
          <w:rFonts w:hint="eastAsia"/>
          <w:sz w:val="24"/>
        </w:rPr>
        <w:t xml:space="preserve">（c） </w:t>
      </w:r>
      <w:r>
        <w:rPr>
          <w:sz w:val="24"/>
        </w:rPr>
        <w:t xml:space="preserve">担保行为是担保方的或有负债，如大规模推广可能形成整个经济体系的系统风险，对实体经济造成负面影响。 </w:t>
      </w:r>
    </w:p>
    <w:p w14:paraId="37DF7553">
      <w:pPr>
        <w:widowControl/>
        <w:spacing w:line="440" w:lineRule="exact"/>
        <w:ind w:firstLine="482" w:firstLineChars="200"/>
        <w:rPr>
          <w:rFonts w:ascii="新宋体" w:hAnsi="新宋体" w:eastAsia="新宋体"/>
          <w:b/>
          <w:bCs/>
          <w:sz w:val="24"/>
        </w:rPr>
      </w:pPr>
      <w:r>
        <w:rPr>
          <w:rFonts w:hint="eastAsia" w:ascii="新宋体" w:hAnsi="新宋体" w:eastAsia="新宋体"/>
          <w:b/>
          <w:bCs/>
          <w:sz w:val="24"/>
        </w:rPr>
        <w:t>（二）</w:t>
      </w:r>
      <w:r>
        <w:rPr>
          <w:rFonts w:ascii="新宋体" w:hAnsi="新宋体" w:eastAsia="新宋体"/>
          <w:b/>
          <w:bCs/>
          <w:sz w:val="24"/>
        </w:rPr>
        <w:t>专业担保公司担保</w:t>
      </w:r>
    </w:p>
    <w:p w14:paraId="12A4CFA4">
      <w:pPr>
        <w:widowControl/>
        <w:spacing w:line="440" w:lineRule="exact"/>
        <w:ind w:firstLine="480" w:firstLineChars="200"/>
        <w:rPr>
          <w:sz w:val="24"/>
        </w:rPr>
      </w:pPr>
      <w:r>
        <w:rPr>
          <w:sz w:val="24"/>
        </w:rPr>
        <w:t>寻求专业的担保公司担保也是一种可供选择的方式，典型案例</w:t>
      </w:r>
      <w:r>
        <w:rPr>
          <w:rFonts w:hint="eastAsia"/>
          <w:sz w:val="24"/>
        </w:rPr>
        <w:t>有“</w:t>
      </w:r>
      <w:r>
        <w:rPr>
          <w:sz w:val="24"/>
        </w:rPr>
        <w:t>08西基投债</w:t>
      </w:r>
      <w:r>
        <w:rPr>
          <w:rFonts w:hint="eastAsia"/>
          <w:sz w:val="24"/>
        </w:rPr>
        <w:t>”和“</w:t>
      </w:r>
      <w:r>
        <w:rPr>
          <w:sz w:val="24"/>
        </w:rPr>
        <w:t>08蒙路债</w:t>
      </w:r>
      <w:r>
        <w:rPr>
          <w:rFonts w:hint="eastAsia"/>
          <w:sz w:val="24"/>
        </w:rPr>
        <w:t>”</w:t>
      </w:r>
      <w:r>
        <w:rPr>
          <w:sz w:val="24"/>
        </w:rPr>
        <w:t>，</w:t>
      </w:r>
      <w:r>
        <w:rPr>
          <w:rFonts w:hint="eastAsia"/>
          <w:sz w:val="24"/>
        </w:rPr>
        <w:t>这</w:t>
      </w:r>
      <w:r>
        <w:rPr>
          <w:sz w:val="24"/>
        </w:rPr>
        <w:t>两</w:t>
      </w:r>
      <w:r>
        <w:rPr>
          <w:rFonts w:hint="eastAsia"/>
          <w:sz w:val="24"/>
        </w:rPr>
        <w:t>期</w:t>
      </w:r>
      <w:r>
        <w:rPr>
          <w:sz w:val="24"/>
        </w:rPr>
        <w:t>债券均由中国投资担保公司提供全额无条件不可撤销连带责任保证担保。</w:t>
      </w:r>
    </w:p>
    <w:p w14:paraId="57BE7BED">
      <w:pPr>
        <w:widowControl/>
        <w:spacing w:line="440" w:lineRule="exact"/>
        <w:ind w:firstLine="547" w:firstLineChars="228"/>
        <w:rPr>
          <w:rFonts w:hint="eastAsia"/>
          <w:sz w:val="24"/>
        </w:rPr>
      </w:pPr>
      <w:r>
        <w:rPr>
          <w:sz w:val="24"/>
        </w:rPr>
        <w:t>除担保外，</w:t>
      </w:r>
      <w:r>
        <w:rPr>
          <w:rFonts w:hint="eastAsia"/>
          <w:sz w:val="24"/>
        </w:rPr>
        <w:t>“</w:t>
      </w:r>
      <w:r>
        <w:rPr>
          <w:sz w:val="24"/>
        </w:rPr>
        <w:t>08西基投债</w:t>
      </w:r>
      <w:r>
        <w:rPr>
          <w:rFonts w:hint="eastAsia"/>
          <w:sz w:val="24"/>
        </w:rPr>
        <w:t>”</w:t>
      </w:r>
      <w:r>
        <w:rPr>
          <w:sz w:val="24"/>
        </w:rPr>
        <w:t>和</w:t>
      </w:r>
      <w:r>
        <w:rPr>
          <w:rFonts w:hint="eastAsia"/>
          <w:sz w:val="24"/>
        </w:rPr>
        <w:t>“</w:t>
      </w:r>
      <w:r>
        <w:rPr>
          <w:sz w:val="24"/>
        </w:rPr>
        <w:t>08蒙路债</w:t>
      </w:r>
      <w:r>
        <w:rPr>
          <w:rFonts w:hint="eastAsia"/>
          <w:sz w:val="24"/>
        </w:rPr>
        <w:t>”</w:t>
      </w:r>
      <w:r>
        <w:rPr>
          <w:sz w:val="24"/>
        </w:rPr>
        <w:t>均采取了其他的偿债保障措施。</w:t>
      </w:r>
      <w:r>
        <w:rPr>
          <w:rFonts w:hint="eastAsia"/>
          <w:sz w:val="24"/>
        </w:rPr>
        <w:t>“</w:t>
      </w:r>
      <w:r>
        <w:rPr>
          <w:sz w:val="24"/>
        </w:rPr>
        <w:t>08西基投债</w:t>
      </w:r>
      <w:r>
        <w:rPr>
          <w:rFonts w:hint="eastAsia"/>
          <w:sz w:val="24"/>
        </w:rPr>
        <w:t>”</w:t>
      </w:r>
      <w:r>
        <w:rPr>
          <w:sz w:val="24"/>
        </w:rPr>
        <w:t>由西安市政府以政府文件的形式，承诺通过投资补助方式给予发行人西安城市基础设施建设投资集团有限公司政策支持，确保公司偿债需要。由于发行人本身与中国投资担保公司</w:t>
      </w:r>
      <w:r>
        <w:rPr>
          <w:rFonts w:hint="eastAsia"/>
          <w:sz w:val="24"/>
        </w:rPr>
        <w:t>信用</w:t>
      </w:r>
      <w:r>
        <w:rPr>
          <w:sz w:val="24"/>
        </w:rPr>
        <w:t>水平相当，担保的增信效果不明显；同时政府承诺仅为单方面的道德义务，不具备强制约束力，因而也未起到增信作用，该债券信用等级和发行人的主体信用等级均为AA</w:t>
      </w:r>
      <w:r>
        <w:rPr>
          <w:rFonts w:hint="eastAsia"/>
          <w:sz w:val="24"/>
        </w:rPr>
        <w:t>，其寻求打包的目的可能是为了符合中国保险监督管理委员会《保险机构投资者债券投资管理暂行办法》（中国保险监督管理委员会[2005]第72号）的规定。</w:t>
      </w:r>
    </w:p>
    <w:p w14:paraId="41A51986">
      <w:pPr>
        <w:widowControl/>
        <w:spacing w:line="440" w:lineRule="exact"/>
        <w:ind w:firstLine="480" w:firstLineChars="200"/>
        <w:rPr>
          <w:sz w:val="24"/>
        </w:rPr>
      </w:pPr>
      <w:r>
        <w:rPr>
          <w:rFonts w:hint="eastAsia"/>
          <w:sz w:val="24"/>
        </w:rPr>
        <w:t>“</w:t>
      </w:r>
      <w:r>
        <w:rPr>
          <w:sz w:val="24"/>
        </w:rPr>
        <w:t>08蒙路债</w:t>
      </w:r>
      <w:r>
        <w:rPr>
          <w:rFonts w:hint="eastAsia"/>
          <w:sz w:val="24"/>
        </w:rPr>
        <w:t>”</w:t>
      </w:r>
      <w:r>
        <w:rPr>
          <w:sz w:val="24"/>
        </w:rPr>
        <w:t>由发行人设置车辆通行费归集帐户和偿债资金专户，约定偿债帐户资金的提取方式和提取金额，并由中国投资担保公司进行监管，如债务人未及时提取偿债基金，中国投资担保公司有权对归集帐户实施限制。该方案通过担保和</w:t>
      </w:r>
      <w:r>
        <w:rPr>
          <w:rFonts w:hint="eastAsia"/>
          <w:sz w:val="24"/>
        </w:rPr>
        <w:t>设立</w:t>
      </w:r>
      <w:r>
        <w:rPr>
          <w:sz w:val="24"/>
        </w:rPr>
        <w:t>有效的偿债帐户，对债券本息的偿还提供了进一步的保障，信用等级从主体的AA提升至债项AA+。</w:t>
      </w:r>
    </w:p>
    <w:p w14:paraId="75D10F21">
      <w:pPr>
        <w:widowControl/>
        <w:spacing w:line="440" w:lineRule="exact"/>
        <w:ind w:firstLine="480" w:firstLineChars="200"/>
        <w:rPr>
          <w:rFonts w:hint="eastAsia"/>
          <w:sz w:val="24"/>
        </w:rPr>
      </w:pPr>
      <w:r>
        <w:rPr>
          <w:sz w:val="24"/>
        </w:rPr>
        <w:t>由于我国担保行业仍处于起步阶段，多数担保机构规模较小，实力偏弱，</w:t>
      </w:r>
      <w:r>
        <w:rPr>
          <w:rFonts w:hint="eastAsia"/>
          <w:sz w:val="24"/>
        </w:rPr>
        <w:t>信用</w:t>
      </w:r>
      <w:r>
        <w:rPr>
          <w:sz w:val="24"/>
        </w:rPr>
        <w:t>水平不高</w:t>
      </w:r>
      <w:r>
        <w:rPr>
          <w:rFonts w:hint="eastAsia"/>
          <w:sz w:val="24"/>
        </w:rPr>
        <w:t>，</w:t>
      </w:r>
      <w:r>
        <w:rPr>
          <w:sz w:val="24"/>
        </w:rPr>
        <w:t>而我国债券市场门槛较高，债券发行人本身的</w:t>
      </w:r>
      <w:r>
        <w:rPr>
          <w:rFonts w:hint="eastAsia"/>
          <w:sz w:val="24"/>
        </w:rPr>
        <w:t>信用</w:t>
      </w:r>
      <w:r>
        <w:rPr>
          <w:sz w:val="24"/>
        </w:rPr>
        <w:t>水平较高，目前而言，担保公司担保的增信效果不明显。随着中国资本市场的快速发展，在银行退出债券担保市场后，资本市场亟待综合实力雄厚</w:t>
      </w:r>
      <w:r>
        <w:rPr>
          <w:rFonts w:hint="eastAsia"/>
          <w:sz w:val="24"/>
        </w:rPr>
        <w:t>和</w:t>
      </w:r>
      <w:r>
        <w:rPr>
          <w:sz w:val="24"/>
        </w:rPr>
        <w:t>风险管理能力强的担保公司为债券提供增信服务。</w:t>
      </w:r>
    </w:p>
    <w:p w14:paraId="703E62F1">
      <w:pPr>
        <w:widowControl/>
        <w:spacing w:line="440" w:lineRule="exact"/>
        <w:ind w:firstLine="482" w:firstLineChars="200"/>
        <w:rPr>
          <w:rFonts w:hint="eastAsia" w:ascii="新宋体" w:hAnsi="新宋体" w:eastAsia="新宋体"/>
          <w:b/>
          <w:bCs/>
          <w:sz w:val="24"/>
        </w:rPr>
      </w:pPr>
      <w:r>
        <w:rPr>
          <w:rFonts w:hint="eastAsia" w:ascii="新宋体" w:hAnsi="新宋体" w:eastAsia="新宋体"/>
          <w:b/>
          <w:bCs/>
          <w:sz w:val="24"/>
        </w:rPr>
        <w:t>（三）</w:t>
      </w:r>
      <w:r>
        <w:rPr>
          <w:rFonts w:ascii="新宋体" w:hAnsi="新宋体" w:eastAsia="新宋体"/>
          <w:b/>
          <w:bCs/>
          <w:sz w:val="24"/>
        </w:rPr>
        <w:t xml:space="preserve"> </w:t>
      </w:r>
      <w:r>
        <w:rPr>
          <w:rFonts w:hint="eastAsia" w:ascii="新宋体" w:hAnsi="新宋体" w:eastAsia="新宋体"/>
          <w:b/>
          <w:bCs/>
          <w:sz w:val="24"/>
        </w:rPr>
        <w:t>政府偿债基金</w:t>
      </w:r>
    </w:p>
    <w:p w14:paraId="24669E6E">
      <w:pPr>
        <w:spacing w:line="440" w:lineRule="exact"/>
        <w:ind w:firstLine="480" w:firstLineChars="200"/>
        <w:rPr>
          <w:rFonts w:hint="eastAsia"/>
          <w:kern w:val="0"/>
          <w:sz w:val="24"/>
        </w:rPr>
      </w:pPr>
      <w:r>
        <w:rPr>
          <w:kern w:val="0"/>
          <w:sz w:val="24"/>
        </w:rPr>
        <w:t>从目前</w:t>
      </w:r>
      <w:r>
        <w:rPr>
          <w:rFonts w:hint="eastAsia"/>
          <w:kern w:val="0"/>
          <w:sz w:val="24"/>
        </w:rPr>
        <w:t>我国</w:t>
      </w:r>
      <w:r>
        <w:rPr>
          <w:kern w:val="0"/>
          <w:sz w:val="24"/>
        </w:rPr>
        <w:t>准地方政府债</w:t>
      </w:r>
      <w:r>
        <w:rPr>
          <w:rFonts w:hint="eastAsia"/>
          <w:kern w:val="0"/>
          <w:sz w:val="24"/>
        </w:rPr>
        <w:t>券</w:t>
      </w:r>
      <w:r>
        <w:rPr>
          <w:kern w:val="0"/>
          <w:sz w:val="24"/>
        </w:rPr>
        <w:t>的发行情况来看，部分企业在采取了抵/质押担保的同时，还采用了设立政府偿债基金</w:t>
      </w:r>
      <w:r>
        <w:rPr>
          <w:rFonts w:hint="eastAsia"/>
          <w:kern w:val="0"/>
          <w:sz w:val="24"/>
        </w:rPr>
        <w:t>的增信方式</w:t>
      </w:r>
      <w:r>
        <w:rPr>
          <w:kern w:val="0"/>
          <w:sz w:val="24"/>
        </w:rPr>
        <w:t>，以</w:t>
      </w:r>
      <w:r>
        <w:rPr>
          <w:rFonts w:hint="eastAsia"/>
          <w:kern w:val="0"/>
          <w:sz w:val="24"/>
        </w:rPr>
        <w:t>政府偿债基金</w:t>
      </w:r>
      <w:r>
        <w:rPr>
          <w:kern w:val="0"/>
          <w:sz w:val="24"/>
        </w:rPr>
        <w:t>作为债券偿付来源，</w:t>
      </w:r>
      <w:r>
        <w:rPr>
          <w:rFonts w:hint="eastAsia"/>
          <w:kern w:val="0"/>
          <w:sz w:val="24"/>
        </w:rPr>
        <w:t>较为典型的案例</w:t>
      </w:r>
      <w:r>
        <w:rPr>
          <w:rFonts w:hAnsi="新宋体" w:eastAsia="新宋体"/>
          <w:kern w:val="0"/>
          <w:sz w:val="24"/>
        </w:rPr>
        <w:t>有</w:t>
      </w:r>
      <w:r>
        <w:rPr>
          <w:rFonts w:hint="eastAsia" w:hAnsi="新宋体" w:eastAsia="新宋体"/>
          <w:kern w:val="0"/>
          <w:sz w:val="24"/>
        </w:rPr>
        <w:t>“</w:t>
      </w:r>
      <w:r>
        <w:rPr>
          <w:rFonts w:eastAsia="新宋体"/>
          <w:kern w:val="0"/>
          <w:sz w:val="24"/>
        </w:rPr>
        <w:t>08</w:t>
      </w:r>
      <w:r>
        <w:rPr>
          <w:rFonts w:hAnsi="新宋体" w:eastAsia="新宋体"/>
          <w:kern w:val="0"/>
          <w:sz w:val="24"/>
        </w:rPr>
        <w:t>诸城企业债</w:t>
      </w:r>
      <w:r>
        <w:rPr>
          <w:rFonts w:hint="eastAsia" w:hAnsi="新宋体" w:eastAsia="新宋体"/>
          <w:kern w:val="0"/>
          <w:sz w:val="24"/>
        </w:rPr>
        <w:t>”</w:t>
      </w:r>
      <w:r>
        <w:rPr>
          <w:rFonts w:hAnsi="新宋体" w:eastAsia="新宋体"/>
          <w:kern w:val="0"/>
          <w:sz w:val="24"/>
        </w:rPr>
        <w:t>、</w:t>
      </w:r>
      <w:r>
        <w:rPr>
          <w:rFonts w:hint="eastAsia" w:hAnsi="新宋体" w:eastAsia="新宋体"/>
          <w:kern w:val="0"/>
          <w:sz w:val="24"/>
        </w:rPr>
        <w:t>“</w:t>
      </w:r>
      <w:r>
        <w:rPr>
          <w:rFonts w:eastAsia="新宋体"/>
          <w:kern w:val="0"/>
          <w:sz w:val="24"/>
        </w:rPr>
        <w:t>08</w:t>
      </w:r>
      <w:r>
        <w:rPr>
          <w:rFonts w:hAnsi="新宋体" w:eastAsia="新宋体"/>
          <w:kern w:val="0"/>
          <w:sz w:val="24"/>
        </w:rPr>
        <w:t>铁岭债</w:t>
      </w:r>
      <w:r>
        <w:rPr>
          <w:rFonts w:hint="eastAsia" w:hAnsi="新宋体" w:eastAsia="新宋体"/>
          <w:kern w:val="0"/>
          <w:sz w:val="24"/>
        </w:rPr>
        <w:t>”</w:t>
      </w:r>
      <w:r>
        <w:rPr>
          <w:rFonts w:hAnsi="新宋体" w:eastAsia="新宋体"/>
          <w:kern w:val="0"/>
          <w:sz w:val="24"/>
        </w:rPr>
        <w:t>和</w:t>
      </w:r>
      <w:r>
        <w:rPr>
          <w:rFonts w:hint="eastAsia" w:hAnsi="新宋体" w:eastAsia="新宋体"/>
          <w:kern w:val="0"/>
          <w:sz w:val="24"/>
        </w:rPr>
        <w:t>“</w:t>
      </w:r>
      <w:r>
        <w:rPr>
          <w:rFonts w:eastAsia="新宋体"/>
          <w:kern w:val="0"/>
          <w:sz w:val="24"/>
        </w:rPr>
        <w:t>09</w:t>
      </w:r>
      <w:r>
        <w:rPr>
          <w:rFonts w:hAnsi="新宋体" w:eastAsia="新宋体"/>
          <w:kern w:val="0"/>
          <w:sz w:val="24"/>
        </w:rPr>
        <w:t>潍投债</w:t>
      </w:r>
      <w:r>
        <w:rPr>
          <w:rFonts w:hint="eastAsia" w:hAnsi="新宋体" w:eastAsia="新宋体"/>
          <w:kern w:val="0"/>
          <w:sz w:val="24"/>
        </w:rPr>
        <w:t>”</w:t>
      </w:r>
      <w:r>
        <w:rPr>
          <w:rFonts w:hAnsi="新宋体" w:eastAsia="新宋体"/>
          <w:kern w:val="0"/>
          <w:sz w:val="24"/>
        </w:rPr>
        <w:t>，具体情况如</w:t>
      </w:r>
      <w:r>
        <w:rPr>
          <w:rFonts w:hint="eastAsia" w:hAnsi="新宋体" w:eastAsia="新宋体"/>
          <w:kern w:val="0"/>
          <w:sz w:val="24"/>
        </w:rPr>
        <w:t>表4</w:t>
      </w:r>
      <w:r>
        <w:rPr>
          <w:rFonts w:hint="eastAsia"/>
          <w:kern w:val="0"/>
          <w:sz w:val="24"/>
        </w:rPr>
        <w:t>。</w:t>
      </w:r>
    </w:p>
    <w:p w14:paraId="0FD8A493">
      <w:pPr>
        <w:spacing w:line="440" w:lineRule="exact"/>
        <w:ind w:firstLine="480" w:firstLineChars="200"/>
        <w:rPr>
          <w:rFonts w:hint="eastAsia"/>
          <w:kern w:val="0"/>
          <w:sz w:val="24"/>
        </w:rPr>
      </w:pPr>
      <w:r>
        <w:rPr>
          <w:rFonts w:hint="eastAsia"/>
          <w:kern w:val="0"/>
          <w:sz w:val="24"/>
        </w:rPr>
        <w:t>相对于抵/质押担保和第三方担保，政府偿债基金在操作上比较简单。首先，地方政府为债券设立专项偿债基金，对偿债基金的详细资金来源以及资金安排作出明确规定；然后，为增强政府偿债基金账户的安全性，保障偿债资金的专款专用和及时拨付，通常情况下会设立监管账户，由发行人、主承销商和监管银行签订三方监管协议，由监管银行对政府偿债基金账户进行监管。</w:t>
      </w:r>
    </w:p>
    <w:p w14:paraId="052E613D">
      <w:pPr>
        <w:spacing w:after="156" w:afterLines="50" w:line="440" w:lineRule="exact"/>
        <w:ind w:firstLine="480" w:firstLineChars="200"/>
        <w:rPr>
          <w:rFonts w:hint="eastAsia"/>
          <w:kern w:val="0"/>
          <w:sz w:val="24"/>
        </w:rPr>
      </w:pPr>
      <w:r>
        <w:rPr>
          <w:rFonts w:hint="eastAsia"/>
          <w:kern w:val="0"/>
          <w:sz w:val="24"/>
        </w:rPr>
        <w:t>从目前市场情况来看，由于政府偿债基金通常不单独使用，因此，难以对其增信效果进行实证分析。但根据日本的经验，政府偿债基金在地方政府公债发行中起到了良好的增信作用，从而保障了日本地方政府公债的良好发展。</w:t>
      </w:r>
    </w:p>
    <w:p w14:paraId="55304FAC">
      <w:pPr>
        <w:spacing w:after="156" w:afterLines="50" w:line="440" w:lineRule="exact"/>
        <w:ind w:firstLine="480" w:firstLineChars="200"/>
        <w:rPr>
          <w:rFonts w:hint="eastAsia"/>
          <w:kern w:val="0"/>
          <w:sz w:val="24"/>
        </w:rPr>
      </w:pPr>
    </w:p>
    <w:p w14:paraId="396D58CB">
      <w:pPr>
        <w:spacing w:after="156" w:afterLines="50" w:line="440" w:lineRule="exact"/>
        <w:ind w:firstLine="480" w:firstLineChars="200"/>
        <w:rPr>
          <w:rFonts w:hint="eastAsia"/>
          <w:kern w:val="0"/>
          <w:sz w:val="24"/>
        </w:rPr>
      </w:pPr>
    </w:p>
    <w:p w14:paraId="32F43F62">
      <w:pPr>
        <w:pStyle w:val="11"/>
        <w:spacing w:before="312" w:beforeLines="100"/>
        <w:jc w:val="center"/>
        <w:rPr>
          <w:rFonts w:ascii="Times New Roman" w:hAnsi="Times New Roman" w:eastAsia="新宋体" w:cs="Times New Roman"/>
          <w:kern w:val="0"/>
          <w:sz w:val="21"/>
          <w:szCs w:val="21"/>
        </w:rPr>
      </w:pPr>
      <w:bookmarkStart w:id="10" w:name="_Toc256506490"/>
      <w:r>
        <w:rPr>
          <w:rFonts w:ascii="Times New Roman" w:hAnsi="新宋体" w:eastAsia="新宋体" w:cs="Times New Roman"/>
          <w:sz w:val="21"/>
          <w:szCs w:val="21"/>
        </w:rPr>
        <w:t>表</w:t>
      </w:r>
      <w:r>
        <w:rPr>
          <w:rFonts w:hint="eastAsia" w:ascii="Times New Roman" w:hAnsi="Times New Roman" w:eastAsia="新宋体" w:cs="Times New Roman"/>
          <w:sz w:val="21"/>
          <w:szCs w:val="21"/>
        </w:rPr>
        <w:t>4</w:t>
      </w:r>
      <w:r>
        <w:rPr>
          <w:rFonts w:ascii="Times New Roman" w:hAnsi="Times New Roman" w:eastAsia="新宋体" w:cs="Times New Roman"/>
          <w:sz w:val="21"/>
          <w:szCs w:val="21"/>
        </w:rPr>
        <w:t xml:space="preserve">  </w:t>
      </w:r>
      <w:r>
        <w:rPr>
          <w:rFonts w:ascii="Times New Roman" w:hAnsi="新宋体" w:eastAsia="新宋体" w:cs="Times New Roman"/>
          <w:sz w:val="21"/>
          <w:szCs w:val="21"/>
        </w:rPr>
        <w:t>政府偿债基金增信案例</w:t>
      </w:r>
      <w:bookmarkEnd w:id="10"/>
    </w:p>
    <w:p w14:paraId="5F30720F">
      <w:pPr>
        <w:jc w:val="center"/>
        <w:rPr>
          <w:rFonts w:hint="eastAsia"/>
          <w:kern w:val="0"/>
          <w:szCs w:val="21"/>
        </w:rPr>
      </w:pPr>
      <w:r>
        <w:rPr>
          <w:rFonts w:hint="eastAsia"/>
          <w:kern w:val="0"/>
          <w:szCs w:val="21"/>
        </w:rPr>
        <w:t xml:space="preserve">Table 4  Credit enhancement cases of </w:t>
      </w:r>
      <w:r>
        <w:rPr>
          <w:kern w:val="0"/>
          <w:szCs w:val="21"/>
        </w:rPr>
        <w:t>government</w:t>
      </w:r>
      <w:r>
        <w:rPr>
          <w:rFonts w:hint="eastAsia"/>
          <w:kern w:val="0"/>
          <w:szCs w:val="21"/>
        </w:rPr>
        <w:t xml:space="preserve"> </w:t>
      </w:r>
      <w:r>
        <w:rPr>
          <w:kern w:val="0"/>
          <w:szCs w:val="21"/>
        </w:rPr>
        <w:t>amortization fund</w:t>
      </w:r>
      <w:r>
        <w:rPr>
          <w:rFonts w:hint="eastAsia"/>
          <w:kern w:val="0"/>
          <w:szCs w:val="21"/>
        </w:rPr>
        <w:t>s</w:t>
      </w:r>
    </w:p>
    <w:tbl>
      <w:tblPr>
        <w:tblStyle w:val="31"/>
        <w:tblW w:w="5000" w:type="pct"/>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44"/>
        <w:gridCol w:w="846"/>
        <w:gridCol w:w="846"/>
        <w:gridCol w:w="3079"/>
        <w:gridCol w:w="3007"/>
      </w:tblGrid>
      <w:tr w14:paraId="1126478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6" w:type="pct"/>
            <w:tcBorders>
              <w:top w:val="single" w:color="auto" w:sz="4" w:space="0"/>
              <w:bottom w:val="single" w:color="auto" w:sz="4" w:space="0"/>
            </w:tcBorders>
            <w:vAlign w:val="center"/>
          </w:tcPr>
          <w:p w14:paraId="60949306">
            <w:pPr>
              <w:widowControl/>
              <w:rPr>
                <w:rFonts w:hint="eastAsia"/>
                <w:bCs/>
                <w:kern w:val="0"/>
                <w:szCs w:val="21"/>
              </w:rPr>
            </w:pPr>
            <w:r>
              <w:rPr>
                <w:rFonts w:hint="eastAsia"/>
                <w:bCs/>
                <w:kern w:val="0"/>
                <w:szCs w:val="21"/>
              </w:rPr>
              <w:t>债券</w:t>
            </w:r>
          </w:p>
          <w:p w14:paraId="3ED92466">
            <w:pPr>
              <w:widowControl/>
              <w:rPr>
                <w:rFonts w:hint="eastAsia"/>
                <w:bCs/>
                <w:kern w:val="0"/>
                <w:szCs w:val="21"/>
              </w:rPr>
            </w:pPr>
            <w:r>
              <w:rPr>
                <w:rFonts w:hint="eastAsia"/>
                <w:bCs/>
                <w:kern w:val="0"/>
                <w:szCs w:val="21"/>
              </w:rPr>
              <w:t>名称</w:t>
            </w:r>
          </w:p>
        </w:tc>
        <w:tc>
          <w:tcPr>
            <w:tcW w:w="422" w:type="pct"/>
            <w:tcBorders>
              <w:top w:val="single" w:color="auto" w:sz="4" w:space="0"/>
              <w:bottom w:val="single" w:color="auto" w:sz="4" w:space="0"/>
            </w:tcBorders>
            <w:noWrap/>
            <w:vAlign w:val="center"/>
          </w:tcPr>
          <w:p w14:paraId="2B562104">
            <w:pPr>
              <w:widowControl/>
              <w:rPr>
                <w:rFonts w:hint="eastAsia"/>
                <w:bCs/>
                <w:kern w:val="0"/>
                <w:szCs w:val="21"/>
              </w:rPr>
            </w:pPr>
            <w:r>
              <w:rPr>
                <w:bCs/>
                <w:kern w:val="0"/>
                <w:szCs w:val="21"/>
              </w:rPr>
              <w:t>主体</w:t>
            </w:r>
            <w:r>
              <w:rPr>
                <w:rFonts w:hint="eastAsia"/>
                <w:bCs/>
                <w:kern w:val="0"/>
                <w:szCs w:val="21"/>
              </w:rPr>
              <w:t>信</w:t>
            </w:r>
          </w:p>
          <w:p w14:paraId="223D66A1">
            <w:pPr>
              <w:widowControl/>
              <w:rPr>
                <w:bCs/>
                <w:kern w:val="0"/>
                <w:szCs w:val="21"/>
              </w:rPr>
            </w:pPr>
            <w:r>
              <w:rPr>
                <w:rFonts w:hint="eastAsia"/>
                <w:bCs/>
                <w:kern w:val="0"/>
                <w:szCs w:val="21"/>
              </w:rPr>
              <w:t>用</w:t>
            </w:r>
            <w:r>
              <w:rPr>
                <w:bCs/>
                <w:kern w:val="0"/>
                <w:szCs w:val="21"/>
              </w:rPr>
              <w:t>等级</w:t>
            </w:r>
          </w:p>
        </w:tc>
        <w:tc>
          <w:tcPr>
            <w:tcW w:w="423" w:type="pct"/>
            <w:tcBorders>
              <w:top w:val="single" w:color="auto" w:sz="4" w:space="0"/>
              <w:bottom w:val="single" w:color="auto" w:sz="4" w:space="0"/>
            </w:tcBorders>
            <w:noWrap/>
            <w:vAlign w:val="center"/>
          </w:tcPr>
          <w:p w14:paraId="2896EF9A">
            <w:pPr>
              <w:widowControl/>
              <w:rPr>
                <w:rFonts w:hint="eastAsia"/>
                <w:bCs/>
                <w:kern w:val="0"/>
                <w:szCs w:val="21"/>
              </w:rPr>
            </w:pPr>
            <w:r>
              <w:rPr>
                <w:rFonts w:hint="eastAsia"/>
                <w:bCs/>
                <w:kern w:val="0"/>
                <w:szCs w:val="21"/>
              </w:rPr>
              <w:t>债券信</w:t>
            </w:r>
          </w:p>
          <w:p w14:paraId="4172BADE">
            <w:pPr>
              <w:widowControl/>
              <w:rPr>
                <w:bCs/>
                <w:kern w:val="0"/>
                <w:szCs w:val="21"/>
              </w:rPr>
            </w:pPr>
            <w:r>
              <w:rPr>
                <w:rFonts w:hint="eastAsia"/>
                <w:bCs/>
                <w:kern w:val="0"/>
                <w:szCs w:val="21"/>
              </w:rPr>
              <w:t>用</w:t>
            </w:r>
            <w:r>
              <w:rPr>
                <w:bCs/>
                <w:kern w:val="0"/>
                <w:szCs w:val="21"/>
              </w:rPr>
              <w:t>等级</w:t>
            </w:r>
          </w:p>
        </w:tc>
        <w:tc>
          <w:tcPr>
            <w:tcW w:w="1856" w:type="pct"/>
            <w:tcBorders>
              <w:top w:val="single" w:color="auto" w:sz="4" w:space="0"/>
              <w:bottom w:val="single" w:color="auto" w:sz="4" w:space="0"/>
            </w:tcBorders>
            <w:vAlign w:val="center"/>
          </w:tcPr>
          <w:p w14:paraId="69779AE8">
            <w:pPr>
              <w:widowControl/>
              <w:rPr>
                <w:bCs/>
                <w:kern w:val="0"/>
                <w:szCs w:val="21"/>
              </w:rPr>
            </w:pPr>
            <w:r>
              <w:rPr>
                <w:bCs/>
                <w:kern w:val="0"/>
                <w:szCs w:val="21"/>
              </w:rPr>
              <w:t>政府偿债基金</w:t>
            </w:r>
          </w:p>
        </w:tc>
        <w:tc>
          <w:tcPr>
            <w:tcW w:w="1813" w:type="pct"/>
            <w:tcBorders>
              <w:top w:val="single" w:color="auto" w:sz="4" w:space="0"/>
              <w:bottom w:val="single" w:color="auto" w:sz="4" w:space="0"/>
            </w:tcBorders>
            <w:vAlign w:val="center"/>
          </w:tcPr>
          <w:p w14:paraId="2C7EA254">
            <w:pPr>
              <w:widowControl/>
              <w:rPr>
                <w:rFonts w:hint="eastAsia"/>
                <w:bCs/>
                <w:kern w:val="0"/>
                <w:szCs w:val="21"/>
              </w:rPr>
            </w:pPr>
            <w:r>
              <w:rPr>
                <w:rFonts w:hint="eastAsia"/>
                <w:bCs/>
                <w:kern w:val="0"/>
                <w:szCs w:val="21"/>
              </w:rPr>
              <w:t>其他增信方式</w:t>
            </w:r>
          </w:p>
        </w:tc>
      </w:tr>
      <w:tr w14:paraId="31B9890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6" w:type="pct"/>
            <w:tcBorders>
              <w:top w:val="single" w:color="auto" w:sz="4" w:space="0"/>
            </w:tcBorders>
            <w:vAlign w:val="center"/>
          </w:tcPr>
          <w:p w14:paraId="04921BA6">
            <w:pPr>
              <w:widowControl/>
              <w:rPr>
                <w:kern w:val="0"/>
                <w:sz w:val="18"/>
                <w:szCs w:val="18"/>
              </w:rPr>
            </w:pPr>
            <w:r>
              <w:rPr>
                <w:rFonts w:hint="eastAsia"/>
                <w:kern w:val="0"/>
                <w:sz w:val="18"/>
                <w:szCs w:val="18"/>
              </w:rPr>
              <w:t>08诸城企业债</w:t>
            </w:r>
          </w:p>
        </w:tc>
        <w:tc>
          <w:tcPr>
            <w:tcW w:w="422" w:type="pct"/>
            <w:tcBorders>
              <w:top w:val="single" w:color="auto" w:sz="4" w:space="0"/>
            </w:tcBorders>
            <w:noWrap/>
            <w:vAlign w:val="center"/>
          </w:tcPr>
          <w:p w14:paraId="743B657A">
            <w:pPr>
              <w:widowControl/>
              <w:rPr>
                <w:kern w:val="0"/>
                <w:sz w:val="18"/>
                <w:szCs w:val="18"/>
              </w:rPr>
            </w:pPr>
            <w:r>
              <w:rPr>
                <w:kern w:val="0"/>
                <w:sz w:val="18"/>
                <w:szCs w:val="18"/>
              </w:rPr>
              <w:t>A+</w:t>
            </w:r>
          </w:p>
        </w:tc>
        <w:tc>
          <w:tcPr>
            <w:tcW w:w="423" w:type="pct"/>
            <w:tcBorders>
              <w:top w:val="single" w:color="auto" w:sz="4" w:space="0"/>
            </w:tcBorders>
            <w:noWrap/>
            <w:vAlign w:val="center"/>
          </w:tcPr>
          <w:p w14:paraId="25B0DFAD">
            <w:pPr>
              <w:widowControl/>
              <w:rPr>
                <w:kern w:val="0"/>
                <w:sz w:val="18"/>
                <w:szCs w:val="18"/>
              </w:rPr>
            </w:pPr>
            <w:r>
              <w:rPr>
                <w:kern w:val="0"/>
                <w:sz w:val="18"/>
                <w:szCs w:val="18"/>
              </w:rPr>
              <w:t>AA</w:t>
            </w:r>
          </w:p>
        </w:tc>
        <w:tc>
          <w:tcPr>
            <w:tcW w:w="1856" w:type="pct"/>
            <w:tcBorders>
              <w:top w:val="single" w:color="auto" w:sz="4" w:space="0"/>
            </w:tcBorders>
            <w:vAlign w:val="center"/>
          </w:tcPr>
          <w:p w14:paraId="0D81A81F">
            <w:pPr>
              <w:widowControl/>
              <w:rPr>
                <w:kern w:val="0"/>
                <w:sz w:val="18"/>
                <w:szCs w:val="18"/>
              </w:rPr>
            </w:pPr>
            <w:r>
              <w:rPr>
                <w:kern w:val="0"/>
                <w:sz w:val="18"/>
                <w:szCs w:val="18"/>
              </w:rPr>
              <w:t>每年提取1.3亿元财政资金建立治污减排项目建设资金专项账户，用于债券的还本付息；项目建成后运营过程中所收取的污水处理费</w:t>
            </w:r>
            <w:r>
              <w:rPr>
                <w:rFonts w:hint="eastAsia"/>
                <w:kern w:val="0"/>
                <w:sz w:val="18"/>
                <w:szCs w:val="18"/>
              </w:rPr>
              <w:t>和</w:t>
            </w:r>
            <w:r>
              <w:rPr>
                <w:kern w:val="0"/>
                <w:sz w:val="18"/>
                <w:szCs w:val="18"/>
              </w:rPr>
              <w:t>垃圾处理费、中水回用</w:t>
            </w:r>
            <w:r>
              <w:rPr>
                <w:rFonts w:hint="eastAsia"/>
                <w:kern w:val="0"/>
                <w:sz w:val="18"/>
                <w:szCs w:val="18"/>
              </w:rPr>
              <w:t>等</w:t>
            </w:r>
            <w:r>
              <w:rPr>
                <w:kern w:val="0"/>
                <w:sz w:val="18"/>
                <w:szCs w:val="18"/>
              </w:rPr>
              <w:t>收入，以及治污减排项目建设过程中置换出的土地出让收益将全部划拨给公司。</w:t>
            </w:r>
          </w:p>
        </w:tc>
        <w:tc>
          <w:tcPr>
            <w:tcW w:w="1813" w:type="pct"/>
            <w:tcBorders>
              <w:top w:val="single" w:color="auto" w:sz="4" w:space="0"/>
            </w:tcBorders>
            <w:vAlign w:val="center"/>
          </w:tcPr>
          <w:p w14:paraId="421B708C">
            <w:pPr>
              <w:widowControl/>
              <w:rPr>
                <w:rFonts w:hint="eastAsia"/>
                <w:kern w:val="0"/>
                <w:sz w:val="18"/>
                <w:szCs w:val="18"/>
              </w:rPr>
            </w:pPr>
            <w:r>
              <w:rPr>
                <w:rFonts w:hint="eastAsia"/>
                <w:kern w:val="0"/>
                <w:sz w:val="18"/>
                <w:szCs w:val="18"/>
              </w:rPr>
              <w:t>以价值16.72亿元（本金覆盖倍数2.09倍）土地使用权进行抵押</w:t>
            </w:r>
          </w:p>
        </w:tc>
      </w:tr>
      <w:tr w14:paraId="3A74F6A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6" w:type="pct"/>
            <w:vAlign w:val="center"/>
          </w:tcPr>
          <w:p w14:paraId="35CB5133">
            <w:pPr>
              <w:widowControl/>
              <w:rPr>
                <w:kern w:val="0"/>
                <w:sz w:val="18"/>
                <w:szCs w:val="18"/>
              </w:rPr>
            </w:pPr>
            <w:r>
              <w:rPr>
                <w:rFonts w:hint="eastAsia"/>
                <w:kern w:val="0"/>
                <w:sz w:val="18"/>
                <w:szCs w:val="18"/>
              </w:rPr>
              <w:t>08铁岭债</w:t>
            </w:r>
          </w:p>
        </w:tc>
        <w:tc>
          <w:tcPr>
            <w:tcW w:w="422" w:type="pct"/>
            <w:noWrap/>
            <w:vAlign w:val="center"/>
          </w:tcPr>
          <w:p w14:paraId="53F6E213">
            <w:pPr>
              <w:widowControl/>
              <w:rPr>
                <w:kern w:val="0"/>
                <w:sz w:val="18"/>
                <w:szCs w:val="18"/>
              </w:rPr>
            </w:pPr>
            <w:r>
              <w:rPr>
                <w:kern w:val="0"/>
                <w:sz w:val="18"/>
                <w:szCs w:val="18"/>
              </w:rPr>
              <w:t>A+</w:t>
            </w:r>
          </w:p>
        </w:tc>
        <w:tc>
          <w:tcPr>
            <w:tcW w:w="423" w:type="pct"/>
            <w:noWrap/>
            <w:vAlign w:val="center"/>
          </w:tcPr>
          <w:p w14:paraId="414BD6DB">
            <w:pPr>
              <w:widowControl/>
              <w:rPr>
                <w:kern w:val="0"/>
                <w:sz w:val="18"/>
                <w:szCs w:val="18"/>
              </w:rPr>
            </w:pPr>
            <w:r>
              <w:rPr>
                <w:kern w:val="0"/>
                <w:sz w:val="18"/>
                <w:szCs w:val="18"/>
              </w:rPr>
              <w:t>AA</w:t>
            </w:r>
          </w:p>
        </w:tc>
        <w:tc>
          <w:tcPr>
            <w:tcW w:w="1856" w:type="pct"/>
            <w:vAlign w:val="center"/>
          </w:tcPr>
          <w:p w14:paraId="157E753D">
            <w:pPr>
              <w:widowControl/>
              <w:rPr>
                <w:kern w:val="0"/>
                <w:sz w:val="18"/>
                <w:szCs w:val="18"/>
              </w:rPr>
            </w:pPr>
            <w:r>
              <w:rPr>
                <w:kern w:val="0"/>
                <w:sz w:val="18"/>
                <w:szCs w:val="18"/>
              </w:rPr>
              <w:t>公司全部债务由沈铁工业走廊开发基金偿还，开发基金需保证公司</w:t>
            </w:r>
            <w:r>
              <w:rPr>
                <w:rFonts w:hint="eastAsia"/>
                <w:kern w:val="0"/>
                <w:sz w:val="18"/>
                <w:szCs w:val="18"/>
              </w:rPr>
              <w:t>在</w:t>
            </w:r>
            <w:r>
              <w:rPr>
                <w:kern w:val="0"/>
                <w:sz w:val="18"/>
                <w:szCs w:val="18"/>
              </w:rPr>
              <w:t>如期偿还各类债务本息的前提下，才可进行项目建设投资。市政府承诺如开发基金存在缺口，将安排其他财政收入补</w:t>
            </w:r>
            <w:r>
              <w:rPr>
                <w:rFonts w:hint="eastAsia"/>
                <w:kern w:val="0"/>
                <w:sz w:val="18"/>
                <w:szCs w:val="18"/>
              </w:rPr>
              <w:t>足（</w:t>
            </w:r>
            <w:r>
              <w:rPr>
                <w:kern w:val="0"/>
                <w:sz w:val="18"/>
                <w:szCs w:val="18"/>
              </w:rPr>
              <w:t>开发基金在债券存续期内累积将达44.13亿元）。</w:t>
            </w:r>
          </w:p>
        </w:tc>
        <w:tc>
          <w:tcPr>
            <w:tcW w:w="1813" w:type="pct"/>
            <w:vAlign w:val="center"/>
          </w:tcPr>
          <w:p w14:paraId="2F646B4B">
            <w:pPr>
              <w:widowControl/>
              <w:rPr>
                <w:rFonts w:hint="eastAsia"/>
                <w:kern w:val="0"/>
                <w:sz w:val="18"/>
                <w:szCs w:val="18"/>
              </w:rPr>
            </w:pPr>
            <w:r>
              <w:rPr>
                <w:rFonts w:hint="eastAsia"/>
                <w:kern w:val="0"/>
                <w:sz w:val="18"/>
                <w:szCs w:val="18"/>
              </w:rPr>
              <w:t>9.02亿元（本金覆盖倍数1.5倍）铁岭市商业银行股权质押；另外，若</w:t>
            </w:r>
            <w:r>
              <w:rPr>
                <w:rFonts w:hint="eastAsia" w:ascii="宋体" w:hAnsi="宋体"/>
                <w:sz w:val="18"/>
                <w:szCs w:val="18"/>
              </w:rPr>
              <w:t>质押物的处置及偿债基金进行清偿后仍无法偿付本期债券的全部债务时，政府承诺回购本期债券募集资金拟投资项目（包括在建工程）中由发行人投资所取得的所有权部分</w:t>
            </w:r>
          </w:p>
        </w:tc>
      </w:tr>
      <w:tr w14:paraId="2344F1C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6" w:type="pct"/>
            <w:vAlign w:val="center"/>
          </w:tcPr>
          <w:p w14:paraId="34287AA1">
            <w:pPr>
              <w:widowControl/>
              <w:rPr>
                <w:kern w:val="0"/>
                <w:sz w:val="18"/>
                <w:szCs w:val="18"/>
              </w:rPr>
            </w:pPr>
            <w:r>
              <w:rPr>
                <w:rFonts w:hint="eastAsia"/>
                <w:kern w:val="0"/>
                <w:sz w:val="18"/>
                <w:szCs w:val="18"/>
              </w:rPr>
              <w:t>09潍投债</w:t>
            </w:r>
          </w:p>
        </w:tc>
        <w:tc>
          <w:tcPr>
            <w:tcW w:w="422" w:type="pct"/>
            <w:noWrap/>
            <w:vAlign w:val="center"/>
          </w:tcPr>
          <w:p w14:paraId="0FF55147">
            <w:pPr>
              <w:widowControl/>
              <w:rPr>
                <w:kern w:val="0"/>
                <w:sz w:val="18"/>
                <w:szCs w:val="18"/>
              </w:rPr>
            </w:pPr>
            <w:r>
              <w:rPr>
                <w:kern w:val="0"/>
                <w:sz w:val="18"/>
                <w:szCs w:val="18"/>
              </w:rPr>
              <w:t>AA-</w:t>
            </w:r>
          </w:p>
        </w:tc>
        <w:tc>
          <w:tcPr>
            <w:tcW w:w="423" w:type="pct"/>
            <w:noWrap/>
            <w:vAlign w:val="center"/>
          </w:tcPr>
          <w:p w14:paraId="513BBBA7">
            <w:pPr>
              <w:widowControl/>
              <w:rPr>
                <w:kern w:val="0"/>
                <w:sz w:val="18"/>
                <w:szCs w:val="18"/>
              </w:rPr>
            </w:pPr>
            <w:r>
              <w:rPr>
                <w:kern w:val="0"/>
                <w:sz w:val="18"/>
                <w:szCs w:val="18"/>
              </w:rPr>
              <w:t>AA</w:t>
            </w:r>
          </w:p>
        </w:tc>
        <w:tc>
          <w:tcPr>
            <w:tcW w:w="1856" w:type="pct"/>
            <w:vAlign w:val="center"/>
          </w:tcPr>
          <w:p w14:paraId="7B9ACB9B">
            <w:pPr>
              <w:widowControl/>
              <w:rPr>
                <w:kern w:val="0"/>
                <w:sz w:val="18"/>
                <w:szCs w:val="18"/>
              </w:rPr>
            </w:pPr>
            <w:r>
              <w:rPr>
                <w:kern w:val="0"/>
                <w:sz w:val="18"/>
                <w:szCs w:val="18"/>
              </w:rPr>
              <w:t>政府专门为</w:t>
            </w:r>
            <w:r>
              <w:rPr>
                <w:rFonts w:hint="eastAsia"/>
                <w:kern w:val="0"/>
                <w:sz w:val="18"/>
                <w:szCs w:val="18"/>
              </w:rPr>
              <w:t>该</w:t>
            </w:r>
            <w:r>
              <w:rPr>
                <w:kern w:val="0"/>
                <w:sz w:val="18"/>
                <w:szCs w:val="18"/>
              </w:rPr>
              <w:t>次债券成立偿债基金。在债券偿还利息期间，每次付息前保证该基金的资金余额不低于7,000万元。在偿还本金的年度内，当年从财政预算内收入中拨入该基金的资金不低于7亿元，并在债券兑付本息日前10个工作日内，将相应资金从偿债基金中拨入公司偿债账户。</w:t>
            </w:r>
          </w:p>
        </w:tc>
        <w:tc>
          <w:tcPr>
            <w:tcW w:w="1813" w:type="pct"/>
            <w:vAlign w:val="center"/>
          </w:tcPr>
          <w:p w14:paraId="7C82069F">
            <w:pPr>
              <w:widowControl/>
              <w:rPr>
                <w:rFonts w:hint="eastAsia"/>
                <w:kern w:val="0"/>
                <w:sz w:val="18"/>
                <w:szCs w:val="18"/>
              </w:rPr>
            </w:pPr>
            <w:r>
              <w:rPr>
                <w:rFonts w:hint="eastAsia"/>
                <w:kern w:val="0"/>
                <w:sz w:val="18"/>
                <w:szCs w:val="18"/>
              </w:rPr>
              <w:t>以合计11.06亿元（本金覆盖倍数1.58倍）股权提供质押担保</w:t>
            </w:r>
          </w:p>
        </w:tc>
      </w:tr>
    </w:tbl>
    <w:p w14:paraId="26FC4E6A"/>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 w:name="ˎ̥">
    <w:altName w:val="Times New Roman"/>
    <w:panose1 w:val="00000000000000000000"/>
    <w:charset w:val="00"/>
    <w:family w:val="roman"/>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Batang">
    <w:altName w:val="Malgun Gothic"/>
    <w:panose1 w:val="02030600000101010101"/>
    <w:charset w:val="81"/>
    <w:family w:val="roman"/>
    <w:pitch w:val="default"/>
    <w:sig w:usb0="00000000" w:usb1="00000000" w:usb2="00000030" w:usb3="00000000" w:csb0="0008009F" w:csb1="00000000"/>
  </w:font>
  <w:font w:name="바탕">
    <w:altName w:val="Segoe Print"/>
    <w:panose1 w:val="00000000000000000000"/>
    <w:charset w:val="00"/>
    <w:family w:val="auto"/>
    <w:pitch w:val="default"/>
    <w:sig w:usb0="00000000" w:usb1="00000000" w:usb2="00000000" w:usb3="00000000" w:csb0="00000000" w:csb1="00000000"/>
  </w:font>
  <w:font w:name="Verdana">
    <w:panose1 w:val="020B0604030504040204"/>
    <w:charset w:val="00"/>
    <w:family w:val="swiss"/>
    <w:pitch w:val="default"/>
    <w:sig w:usb0="A00006FF" w:usb1="4000205B" w:usb2="00000010" w:usb3="00000000" w:csb0="2000019F" w:csb1="00000000"/>
  </w:font>
  <w:font w:name="Courier New">
    <w:panose1 w:val="02070309020205020404"/>
    <w:charset w:val="00"/>
    <w:family w:val="modern"/>
    <w:pitch w:val="default"/>
    <w:sig w:usb0="E0002EFF" w:usb1="C0007843" w:usb2="00000009" w:usb3="00000000" w:csb0="400001FF" w:csb1="FFFF0000"/>
  </w:font>
  <w:font w:name="Microsoft YaHei UI">
    <w:panose1 w:val="020B0503020204020204"/>
    <w:charset w:val="86"/>
    <w:family w:val="swiss"/>
    <w:pitch w:val="default"/>
    <w:sig w:usb0="80000287" w:usb1="2ACF3C50"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_GB2312">
    <w:altName w:val="Times New Roman"/>
    <w:panose1 w:val="00000000000000000000"/>
    <w:charset w:val="00"/>
    <w:family w:val="roman"/>
    <w:pitch w:val="default"/>
    <w:sig w:usb0="00000000" w:usb1="00000000" w:usb2="00000000" w:usb3="00000000" w:csb0="00000000" w:csb1="00000000"/>
  </w:font>
  <w:font w:name="Mangal">
    <w:altName w:val="Segoe Print"/>
    <w:panose1 w:val="00000400000000000000"/>
    <w:charset w:val="00"/>
    <w:family w:val="roman"/>
    <w:pitch w:val="default"/>
    <w:sig w:usb0="00000000" w:usb1="00000000" w:usb2="00000000" w:usb3="00000000" w:csb0="00000001" w:csb1="00000000"/>
  </w:font>
  <w:font w:name="新宋体">
    <w:panose1 w:val="02010609030101010101"/>
    <w:charset w:val="86"/>
    <w:family w:val="modern"/>
    <w:pitch w:val="default"/>
    <w:sig w:usb0="00000203" w:usb1="288F0000" w:usb2="0000000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4">
    <w:p>
      <w:pPr>
        <w:spacing w:line="240" w:lineRule="auto"/>
      </w:pPr>
      <w:r>
        <w:separator/>
      </w:r>
    </w:p>
  </w:footnote>
  <w:footnote w:type="continuationSeparator" w:id="15">
    <w:p>
      <w:pPr>
        <w:spacing w:line="240" w:lineRule="auto"/>
      </w:pPr>
      <w:r>
        <w:continuationSeparator/>
      </w:r>
    </w:p>
  </w:footnote>
  <w:footnote w:id="0">
    <w:p w14:paraId="374FAC84">
      <w:pPr>
        <w:pStyle w:val="24"/>
        <w:rPr>
          <w:rFonts w:hint="eastAsia"/>
        </w:rPr>
      </w:pPr>
      <w:r>
        <w:rPr>
          <w:vertAlign w:val="superscript"/>
        </w:rPr>
        <w:footnoteRef/>
      </w:r>
      <w:r>
        <w:rPr>
          <w:rFonts w:hint="eastAsia"/>
        </w:rPr>
        <w:t xml:space="preserve"> 金浩. </w:t>
      </w:r>
      <w:r>
        <w:rPr>
          <w:rFonts w:hint="eastAsia"/>
          <w:bCs/>
        </w:rPr>
        <w:t>BT项目应收账款质押融资的法律风险[N]，</w:t>
      </w:r>
      <w:r>
        <w:rPr>
          <w:rFonts w:hint="eastAsia"/>
        </w:rPr>
        <w:t>建筑时报，2009-03-20.</w:t>
      </w:r>
    </w:p>
  </w:footnote>
  <w:footnote w:id="1">
    <w:p w14:paraId="069A1002">
      <w:pPr>
        <w:pStyle w:val="24"/>
        <w:rPr>
          <w:rFonts w:hint="eastAsia"/>
        </w:rPr>
      </w:pPr>
      <w:r>
        <w:rPr>
          <w:rStyle w:val="45"/>
        </w:rPr>
        <w:footnoteRef/>
      </w:r>
      <w:r>
        <w:t xml:space="preserve"> </w:t>
      </w:r>
      <w:r>
        <w:rPr>
          <w:rFonts w:hint="eastAsia"/>
        </w:rPr>
        <w:t xml:space="preserve"> 刘进军. 应收账款质押担保利弊及对策[J]，中国担保论坛，2009，（3）：21-25.</w:t>
      </w:r>
    </w:p>
  </w:footnote>
  <w:footnote w:id="2">
    <w:p w14:paraId="5F64DE36">
      <w:pPr>
        <w:pStyle w:val="24"/>
        <w:rPr>
          <w:rFonts w:hint="eastAsia"/>
        </w:rPr>
      </w:pPr>
      <w:r>
        <w:rPr>
          <w:rStyle w:val="45"/>
        </w:rPr>
        <w:footnoteRef/>
      </w:r>
      <w:r>
        <w:t xml:space="preserve"> </w:t>
      </w:r>
      <w:r>
        <w:rPr>
          <w:rFonts w:hint="eastAsia"/>
        </w:rPr>
        <w:t xml:space="preserve"> 未找到具体文号。</w:t>
      </w:r>
    </w:p>
  </w:footnote>
  <w:footnote w:id="3">
    <w:p w14:paraId="3BADB461">
      <w:pPr>
        <w:pStyle w:val="24"/>
        <w:rPr>
          <w:rFonts w:hint="eastAsia"/>
        </w:rPr>
      </w:pPr>
      <w:r>
        <w:rPr>
          <w:rStyle w:val="45"/>
        </w:rPr>
        <w:footnoteRef/>
      </w:r>
      <w:r>
        <w:rPr>
          <w:rFonts w:hint="eastAsia"/>
        </w:rPr>
        <w:t xml:space="preserve"> 不包括采用应收账款质押担保之外，还采用了土地抵押担保或第三方担保的债券。</w:t>
      </w:r>
    </w:p>
  </w:footnote>
  <w:footnote w:id="4">
    <w:p w14:paraId="11EDC342">
      <w:pPr>
        <w:pStyle w:val="24"/>
        <w:rPr>
          <w:rFonts w:hint="eastAsia"/>
        </w:rPr>
      </w:pPr>
      <w:r>
        <w:rPr>
          <w:rStyle w:val="45"/>
        </w:rPr>
        <w:footnoteRef/>
      </w:r>
      <w:r>
        <w:rPr>
          <w:rFonts w:hint="eastAsia"/>
        </w:rPr>
        <w:t xml:space="preserve"> 不包括同时采用土地抵押担保和应收账款质押担保进行增信的债券。</w:t>
      </w:r>
    </w:p>
  </w:footnote>
  <w:footnote w:id="5">
    <w:p w14:paraId="69688288">
      <w:pPr>
        <w:widowControl/>
        <w:snapToGrid w:val="0"/>
        <w:ind w:left="180" w:hanging="180" w:hangingChars="100"/>
        <w:jc w:val="left"/>
        <w:rPr>
          <w:rFonts w:hint="eastAsia" w:eastAsia="新宋体"/>
          <w:sz w:val="18"/>
          <w:szCs w:val="18"/>
        </w:rPr>
      </w:pPr>
      <w:r>
        <w:rPr>
          <w:rStyle w:val="38"/>
          <w:b w:val="0"/>
          <w:sz w:val="18"/>
          <w:szCs w:val="18"/>
          <w:vertAlign w:val="superscript"/>
        </w:rPr>
        <w:footnoteRef/>
      </w:r>
      <w:r>
        <w:rPr>
          <w:rFonts w:hint="eastAsia" w:eastAsia="新宋体"/>
          <w:kern w:val="0"/>
          <w:sz w:val="18"/>
          <w:szCs w:val="18"/>
        </w:rPr>
        <w:t xml:space="preserve"> </w:t>
      </w:r>
      <w:r>
        <w:rPr>
          <w:rFonts w:eastAsia="新宋体"/>
          <w:kern w:val="0"/>
          <w:sz w:val="18"/>
          <w:szCs w:val="18"/>
        </w:rPr>
        <w:t xml:space="preserve">王哲. </w:t>
      </w:r>
      <w:r>
        <w:rPr>
          <w:rFonts w:eastAsia="新宋体"/>
          <w:bCs/>
          <w:kern w:val="0"/>
          <w:sz w:val="18"/>
          <w:szCs w:val="18"/>
        </w:rPr>
        <w:t>对划拨土地使用权抵押及破产处置的法律思考</w:t>
      </w:r>
      <w:r>
        <w:rPr>
          <w:rFonts w:eastAsia="新宋体"/>
          <w:kern w:val="0"/>
          <w:sz w:val="18"/>
          <w:szCs w:val="18"/>
        </w:rPr>
        <w:t>，</w:t>
      </w:r>
      <w:r>
        <w:rPr>
          <w:rFonts w:eastAsia="新宋体"/>
          <w:sz w:val="18"/>
          <w:szCs w:val="18"/>
        </w:rPr>
        <w:t>[EB/OL].（2008-07-28）</w:t>
      </w:r>
      <w:r>
        <w:rPr>
          <w:rFonts w:eastAsia="楷体_GB2312"/>
          <w:sz w:val="18"/>
          <w:szCs w:val="18"/>
        </w:rPr>
        <w:t>[2009-08-20]</w:t>
      </w:r>
      <w:r>
        <w:rPr>
          <w:sz w:val="18"/>
          <w:szCs w:val="18"/>
        </w:rPr>
        <w:t>，</w:t>
      </w:r>
    </w:p>
    <w:p w14:paraId="69648727">
      <w:pPr>
        <w:widowControl/>
        <w:snapToGrid w:val="0"/>
        <w:ind w:left="180" w:hanging="180" w:hangingChars="100"/>
        <w:jc w:val="left"/>
        <w:rPr>
          <w:rFonts w:hint="eastAsia" w:eastAsia="新宋体"/>
          <w:kern w:val="0"/>
          <w:szCs w:val="21"/>
        </w:rPr>
      </w:pPr>
      <w:r>
        <w:rPr>
          <w:sz w:val="18"/>
          <w:szCs w:val="18"/>
        </w:rPr>
        <w:t>http://www.fjlawyers.net/news1.asp?id=1025</w:t>
      </w:r>
      <w:r>
        <w:rPr>
          <w:rFonts w:hint="eastAsia"/>
          <w:sz w:val="18"/>
          <w:szCs w:val="18"/>
        </w:rPr>
        <w:t>.</w:t>
      </w:r>
      <w:r>
        <w:rPr>
          <w:rStyle w:val="64"/>
          <w:sz w:val="18"/>
          <w:szCs w:val="18"/>
        </w:rPr>
        <w:t xml:space="preserve"> </w:t>
      </w:r>
    </w:p>
  </w:footnote>
  <w:footnote w:id="6">
    <w:p w14:paraId="50A1C4A6">
      <w:pPr>
        <w:pStyle w:val="24"/>
        <w:rPr>
          <w:rFonts w:hint="eastAsia"/>
        </w:rPr>
      </w:pPr>
      <w:r>
        <w:rPr>
          <w:rStyle w:val="45"/>
        </w:rPr>
        <w:footnoteRef/>
      </w:r>
      <w:r>
        <w:rPr>
          <w:rFonts w:hint="eastAsia"/>
        </w:rPr>
        <w:t xml:space="preserve"> 不包括同时采用土地抵押担保和应收账款质押担保进行增信的债券。</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14"/>
    <w:footnote w:id="15"/>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F075F"/>
    <w:rsid w:val="001F075F"/>
    <w:rsid w:val="006559B4"/>
    <w:rsid w:val="00C7398C"/>
    <w:rsid w:val="00F900CB"/>
    <w:rsid w:val="7E337E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nhideWhenUsed="0" w:uiPriority="0"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qFormat="1" w:unhideWhenUsed="0" w:uiPriority="0" w:name="annotation reference"/>
    <w:lsdException w:uiPriority="99" w:name="line number"/>
    <w:lsdException w:qFormat="1" w:unhideWhenUsed="0" w:uiPriority="0" w:semiHidden="0" w:name="page number"/>
    <w:lsdException w:qFormat="1" w:unhideWhenUsed="0" w:uiPriority="0" w:semiHidden="0"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0" w:semiHidden="0" w:name="Hyperlink"/>
    <w:lsdException w:qFormat="1" w:uiPriority="99"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qFormat="1" w:unhideWhenUsed="0" w:uiPriority="0" w:semiHidden="0"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qFormat="1" w:unhideWhenUsed="0" w:uiPriority="0" w:semiHidden="0" w:name="Table List 7"/>
    <w:lsdException w:uiPriority="99" w:name="Table List 8"/>
    <w:lsdException w:uiPriority="99" w:name="Table 3D effects 1"/>
    <w:lsdException w:uiPriority="99" w:name="Table 3D effects 2"/>
    <w:lsdException w:uiPriority="99" w:name="Table 3D effects 3"/>
    <w:lsdException w:qFormat="1" w:unhideWhenUsed="0" w:uiPriority="0" w:semiHidden="0"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uto"/>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6"/>
    <w:qFormat/>
    <w:uiPriority w:val="0"/>
    <w:pPr>
      <w:keepNext/>
      <w:keepLines/>
      <w:spacing w:before="480" w:after="80"/>
      <w:outlineLvl w:val="0"/>
    </w:pPr>
    <w:rPr>
      <w:rFonts w:asciiTheme="majorHAnsi" w:hAnsiTheme="majorHAnsi" w:eastAsiaTheme="majorEastAsia" w:cstheme="majorBidi"/>
      <w:color w:val="366091" w:themeColor="accent1" w:themeShade="BF"/>
      <w:sz w:val="48"/>
      <w:szCs w:val="48"/>
    </w:rPr>
  </w:style>
  <w:style w:type="paragraph" w:styleId="3">
    <w:name w:val="heading 2"/>
    <w:basedOn w:val="1"/>
    <w:next w:val="1"/>
    <w:link w:val="47"/>
    <w:unhideWhenUsed/>
    <w:qFormat/>
    <w:uiPriority w:val="0"/>
    <w:pPr>
      <w:keepNext/>
      <w:keepLines/>
      <w:spacing w:before="160" w:after="80"/>
      <w:outlineLvl w:val="1"/>
    </w:pPr>
    <w:rPr>
      <w:rFonts w:asciiTheme="majorHAnsi" w:hAnsiTheme="majorHAnsi" w:eastAsiaTheme="majorEastAsia" w:cstheme="majorBidi"/>
      <w:color w:val="366091" w:themeColor="accent1" w:themeShade="BF"/>
      <w:sz w:val="40"/>
      <w:szCs w:val="40"/>
    </w:rPr>
  </w:style>
  <w:style w:type="paragraph" w:styleId="4">
    <w:name w:val="heading 3"/>
    <w:basedOn w:val="1"/>
    <w:next w:val="1"/>
    <w:link w:val="48"/>
    <w:unhideWhenUsed/>
    <w:qFormat/>
    <w:uiPriority w:val="0"/>
    <w:pPr>
      <w:keepNext/>
      <w:keepLines/>
      <w:spacing w:before="160" w:after="80"/>
      <w:outlineLvl w:val="2"/>
    </w:pPr>
    <w:rPr>
      <w:rFonts w:asciiTheme="majorHAnsi" w:hAnsiTheme="majorHAnsi" w:eastAsiaTheme="majorEastAsia" w:cstheme="majorBidi"/>
      <w:color w:val="366091" w:themeColor="accent1" w:themeShade="BF"/>
      <w:sz w:val="32"/>
      <w:szCs w:val="32"/>
    </w:rPr>
  </w:style>
  <w:style w:type="paragraph" w:styleId="5">
    <w:name w:val="heading 4"/>
    <w:basedOn w:val="1"/>
    <w:next w:val="1"/>
    <w:link w:val="49"/>
    <w:unhideWhenUsed/>
    <w:qFormat/>
    <w:uiPriority w:val="0"/>
    <w:pPr>
      <w:keepNext/>
      <w:keepLines/>
      <w:spacing w:before="80" w:after="40"/>
      <w:outlineLvl w:val="3"/>
    </w:pPr>
    <w:rPr>
      <w:rFonts w:cstheme="majorBidi"/>
      <w:color w:val="366091" w:themeColor="accent1" w:themeShade="BF"/>
      <w:sz w:val="28"/>
      <w:szCs w:val="28"/>
    </w:rPr>
  </w:style>
  <w:style w:type="paragraph" w:styleId="6">
    <w:name w:val="heading 5"/>
    <w:basedOn w:val="1"/>
    <w:next w:val="1"/>
    <w:link w:val="50"/>
    <w:unhideWhenUsed/>
    <w:qFormat/>
    <w:uiPriority w:val="0"/>
    <w:pPr>
      <w:keepNext/>
      <w:keepLines/>
      <w:spacing w:before="80" w:after="40"/>
      <w:outlineLvl w:val="4"/>
    </w:pPr>
    <w:rPr>
      <w:rFonts w:cstheme="majorBidi"/>
      <w:color w:val="366091" w:themeColor="accent1" w:themeShade="BF"/>
      <w:sz w:val="24"/>
    </w:rPr>
  </w:style>
  <w:style w:type="paragraph" w:styleId="7">
    <w:name w:val="heading 6"/>
    <w:basedOn w:val="1"/>
    <w:next w:val="1"/>
    <w:link w:val="51"/>
    <w:semiHidden/>
    <w:unhideWhenUsed/>
    <w:qFormat/>
    <w:uiPriority w:val="9"/>
    <w:pPr>
      <w:keepNext/>
      <w:keepLines/>
      <w:spacing w:before="40"/>
      <w:outlineLvl w:val="5"/>
    </w:pPr>
    <w:rPr>
      <w:rFonts w:cstheme="majorBidi"/>
      <w:b/>
      <w:bCs/>
      <w:color w:val="366091" w:themeColor="accent1" w:themeShade="BF"/>
    </w:rPr>
  </w:style>
  <w:style w:type="paragraph" w:styleId="8">
    <w:name w:val="heading 7"/>
    <w:basedOn w:val="1"/>
    <w:next w:val="1"/>
    <w:link w:val="52"/>
    <w:semiHidden/>
    <w:unhideWhenUsed/>
    <w:qFormat/>
    <w:uiPriority w:val="9"/>
    <w:pPr>
      <w:keepNext/>
      <w:keepLines/>
      <w:spacing w:before="40"/>
      <w:outlineLvl w:val="6"/>
    </w:pPr>
    <w:rPr>
      <w:rFonts w:cstheme="majorBidi"/>
      <w:b/>
      <w:bCs/>
      <w:color w:val="585858" w:themeColor="text1" w:themeTint="A6"/>
    </w:rPr>
  </w:style>
  <w:style w:type="paragraph" w:styleId="9">
    <w:name w:val="heading 8"/>
    <w:basedOn w:val="1"/>
    <w:next w:val="1"/>
    <w:link w:val="53"/>
    <w:semiHidden/>
    <w:unhideWhenUsed/>
    <w:qFormat/>
    <w:uiPriority w:val="9"/>
    <w:pPr>
      <w:keepNext/>
      <w:keepLines/>
      <w:outlineLvl w:val="7"/>
    </w:pPr>
    <w:rPr>
      <w:rFonts w:cstheme="majorBidi"/>
      <w:color w:val="585858" w:themeColor="text1" w:themeTint="A6"/>
    </w:rPr>
  </w:style>
  <w:style w:type="paragraph" w:styleId="10">
    <w:name w:val="heading 9"/>
    <w:basedOn w:val="1"/>
    <w:next w:val="1"/>
    <w:link w:val="54"/>
    <w:semiHidden/>
    <w:unhideWhenUsed/>
    <w:qFormat/>
    <w:uiPriority w:val="9"/>
    <w:pPr>
      <w:keepNext/>
      <w:keepLines/>
      <w:outlineLvl w:val="8"/>
    </w:pPr>
    <w:rPr>
      <w:rFonts w:eastAsiaTheme="majorEastAsia" w:cstheme="majorBidi"/>
      <w:color w:val="585858" w:themeColor="text1" w:themeTint="A6"/>
    </w:rPr>
  </w:style>
  <w:style w:type="character" w:default="1" w:styleId="37">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qFormat/>
    <w:uiPriority w:val="0"/>
    <w:rPr>
      <w:rFonts w:ascii="Arial" w:hAnsi="Arial" w:eastAsia="黑体" w:cs="Arial"/>
      <w:sz w:val="20"/>
      <w:szCs w:val="20"/>
    </w:rPr>
  </w:style>
  <w:style w:type="paragraph" w:styleId="12">
    <w:name w:val="Document Map"/>
    <w:basedOn w:val="1"/>
    <w:link w:val="105"/>
    <w:qFormat/>
    <w:uiPriority w:val="0"/>
    <w:rPr>
      <w:rFonts w:ascii="宋体"/>
      <w:sz w:val="18"/>
      <w:szCs w:val="18"/>
    </w:rPr>
  </w:style>
  <w:style w:type="paragraph" w:styleId="13">
    <w:name w:val="annotation text"/>
    <w:basedOn w:val="1"/>
    <w:link w:val="70"/>
    <w:semiHidden/>
    <w:qFormat/>
    <w:uiPriority w:val="0"/>
    <w:pPr>
      <w:jc w:val="left"/>
    </w:pPr>
  </w:style>
  <w:style w:type="paragraph" w:styleId="14">
    <w:name w:val="Body Text"/>
    <w:basedOn w:val="1"/>
    <w:link w:val="96"/>
    <w:qFormat/>
    <w:uiPriority w:val="0"/>
    <w:pPr>
      <w:spacing w:after="120"/>
    </w:pPr>
  </w:style>
  <w:style w:type="paragraph" w:styleId="15">
    <w:name w:val="Body Text Indent"/>
    <w:basedOn w:val="1"/>
    <w:link w:val="95"/>
    <w:qFormat/>
    <w:uiPriority w:val="0"/>
    <w:pPr>
      <w:spacing w:after="120"/>
      <w:ind w:left="420" w:leftChars="200"/>
    </w:pPr>
  </w:style>
  <w:style w:type="paragraph" w:styleId="16">
    <w:name w:val="index 4"/>
    <w:basedOn w:val="1"/>
    <w:next w:val="1"/>
    <w:autoRedefine/>
    <w:semiHidden/>
    <w:qFormat/>
    <w:uiPriority w:val="0"/>
    <w:pPr>
      <w:widowControl/>
      <w:jc w:val="center"/>
    </w:pPr>
    <w:rPr>
      <w:rFonts w:ascii="宋体" w:hAnsi="宋体"/>
      <w:color w:val="000000"/>
      <w:kern w:val="0"/>
      <w:szCs w:val="20"/>
    </w:rPr>
  </w:style>
  <w:style w:type="paragraph" w:styleId="17">
    <w:name w:val="Plain Text"/>
    <w:basedOn w:val="1"/>
    <w:link w:val="103"/>
    <w:qFormat/>
    <w:uiPriority w:val="0"/>
    <w:rPr>
      <w:rFonts w:ascii="宋体" w:hAnsi="Courier New" w:cs="Courier New"/>
      <w:sz w:val="24"/>
      <w:szCs w:val="21"/>
    </w:rPr>
  </w:style>
  <w:style w:type="paragraph" w:styleId="18">
    <w:name w:val="Date"/>
    <w:basedOn w:val="1"/>
    <w:next w:val="1"/>
    <w:link w:val="102"/>
    <w:qFormat/>
    <w:uiPriority w:val="0"/>
    <w:pPr>
      <w:ind w:left="100" w:leftChars="2500"/>
    </w:pPr>
  </w:style>
  <w:style w:type="paragraph" w:styleId="19">
    <w:name w:val="Body Text Indent 2"/>
    <w:basedOn w:val="1"/>
    <w:link w:val="82"/>
    <w:qFormat/>
    <w:uiPriority w:val="0"/>
    <w:pPr>
      <w:spacing w:line="360" w:lineRule="auto"/>
      <w:ind w:firstLine="439" w:firstLineChars="183"/>
    </w:pPr>
    <w:rPr>
      <w:rFonts w:ascii="宋体" w:hAnsi="宋体"/>
      <w:sz w:val="24"/>
    </w:rPr>
  </w:style>
  <w:style w:type="paragraph" w:styleId="20">
    <w:name w:val="Balloon Text"/>
    <w:basedOn w:val="1"/>
    <w:link w:val="73"/>
    <w:semiHidden/>
    <w:qFormat/>
    <w:uiPriority w:val="0"/>
    <w:rPr>
      <w:sz w:val="18"/>
      <w:szCs w:val="18"/>
    </w:rPr>
  </w:style>
  <w:style w:type="paragraph" w:styleId="21">
    <w:name w:val="footer"/>
    <w:basedOn w:val="1"/>
    <w:link w:val="86"/>
    <w:qFormat/>
    <w:uiPriority w:val="0"/>
    <w:pPr>
      <w:tabs>
        <w:tab w:val="center" w:pos="4153"/>
        <w:tab w:val="right" w:pos="8306"/>
      </w:tabs>
      <w:snapToGrid w:val="0"/>
      <w:jc w:val="left"/>
    </w:pPr>
    <w:rPr>
      <w:sz w:val="18"/>
      <w:szCs w:val="18"/>
    </w:rPr>
  </w:style>
  <w:style w:type="paragraph" w:styleId="22">
    <w:name w:val="header"/>
    <w:basedOn w:val="1"/>
    <w:link w:val="79"/>
    <w:qFormat/>
    <w:uiPriority w:val="0"/>
    <w:pPr>
      <w:pBdr>
        <w:bottom w:val="single" w:color="auto" w:sz="6" w:space="1"/>
      </w:pBdr>
      <w:tabs>
        <w:tab w:val="center" w:pos="4153"/>
        <w:tab w:val="right" w:pos="8306"/>
      </w:tabs>
      <w:snapToGrid w:val="0"/>
      <w:jc w:val="center"/>
    </w:pPr>
    <w:rPr>
      <w:sz w:val="18"/>
      <w:szCs w:val="18"/>
    </w:rPr>
  </w:style>
  <w:style w:type="paragraph" w:styleId="23">
    <w:name w:val="Subtitle"/>
    <w:basedOn w:val="1"/>
    <w:next w:val="1"/>
    <w:link w:val="56"/>
    <w:qFormat/>
    <w:uiPriority w:val="11"/>
    <w:pPr>
      <w:spacing w:after="160"/>
      <w:jc w:val="center"/>
    </w:pPr>
    <w:rPr>
      <w:rFonts w:asciiTheme="majorHAnsi" w:hAnsiTheme="majorHAnsi" w:eastAsiaTheme="majorEastAsia" w:cstheme="majorBidi"/>
      <w:color w:val="585858" w:themeColor="text1" w:themeTint="A6"/>
      <w:spacing w:val="15"/>
      <w:sz w:val="28"/>
      <w:szCs w:val="28"/>
    </w:rPr>
  </w:style>
  <w:style w:type="paragraph" w:styleId="24">
    <w:name w:val="footnote text"/>
    <w:basedOn w:val="1"/>
    <w:link w:val="75"/>
    <w:semiHidden/>
    <w:qFormat/>
    <w:uiPriority w:val="0"/>
    <w:pPr>
      <w:snapToGrid w:val="0"/>
      <w:jc w:val="left"/>
    </w:pPr>
    <w:rPr>
      <w:sz w:val="18"/>
      <w:szCs w:val="18"/>
    </w:rPr>
  </w:style>
  <w:style w:type="paragraph" w:styleId="25">
    <w:name w:val="table of figures"/>
    <w:basedOn w:val="1"/>
    <w:next w:val="1"/>
    <w:semiHidden/>
    <w:qFormat/>
    <w:uiPriority w:val="0"/>
    <w:pPr>
      <w:ind w:leftChars="200" w:hanging="200" w:hangingChars="200"/>
    </w:pPr>
  </w:style>
  <w:style w:type="paragraph" w:styleId="26">
    <w:name w:val="Body Text 2"/>
    <w:basedOn w:val="1"/>
    <w:link w:val="115"/>
    <w:qFormat/>
    <w:uiPriority w:val="0"/>
    <w:pPr>
      <w:spacing w:after="120" w:line="480" w:lineRule="auto"/>
    </w:pPr>
  </w:style>
  <w:style w:type="paragraph" w:styleId="27">
    <w:name w:val="HTML Preformatted"/>
    <w:basedOn w:val="1"/>
    <w:link w:val="10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cs="Arial"/>
      <w:kern w:val="0"/>
      <w:szCs w:val="21"/>
    </w:rPr>
  </w:style>
  <w:style w:type="paragraph" w:styleId="28">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29">
    <w:name w:val="Title"/>
    <w:basedOn w:val="1"/>
    <w:next w:val="1"/>
    <w:link w:val="55"/>
    <w:qFormat/>
    <w:uiPriority w:val="10"/>
    <w:pPr>
      <w:spacing w:after="80"/>
      <w:contextualSpacing/>
      <w:jc w:val="center"/>
    </w:pPr>
    <w:rPr>
      <w:rFonts w:asciiTheme="majorHAnsi" w:hAnsiTheme="majorHAnsi" w:eastAsiaTheme="majorEastAsia" w:cstheme="majorBidi"/>
      <w:spacing w:val="-10"/>
      <w:kern w:val="28"/>
      <w:sz w:val="56"/>
      <w:szCs w:val="56"/>
    </w:rPr>
  </w:style>
  <w:style w:type="paragraph" w:styleId="30">
    <w:name w:val="annotation subject"/>
    <w:basedOn w:val="13"/>
    <w:next w:val="13"/>
    <w:link w:val="71"/>
    <w:semiHidden/>
    <w:qFormat/>
    <w:uiPriority w:val="0"/>
    <w:rPr>
      <w:b/>
      <w:bCs/>
    </w:rPr>
  </w:style>
  <w:style w:type="table" w:styleId="32">
    <w:name w:val="Table Grid"/>
    <w:basedOn w:val="31"/>
    <w:qFormat/>
    <w:uiPriority w:val="0"/>
    <w:pPr>
      <w:widowControl w:val="0"/>
      <w:spacing w:line="240" w:lineRule="auto"/>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33">
    <w:name w:val="Table Theme"/>
    <w:basedOn w:val="31"/>
    <w:qFormat/>
    <w:uiPriority w:val="0"/>
    <w:pPr>
      <w:widowControl w:val="0"/>
      <w:spacing w:line="240" w:lineRule="auto"/>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34">
    <w:name w:val="Table Colorful 2"/>
    <w:basedOn w:val="31"/>
    <w:qFormat/>
    <w:uiPriority w:val="0"/>
    <w:pPr>
      <w:widowControl w:val="0"/>
      <w:spacing w:line="240" w:lineRule="auto"/>
    </w:pPr>
    <w:rPr>
      <w:rFonts w:ascii="Times New Roman" w:hAnsi="Times New Roman" w:eastAsia="宋体" w:cs="Times New Roman"/>
      <w:kern w:val="0"/>
      <w:sz w:val="20"/>
      <w:szCs w:val="20"/>
    </w:rPr>
    <w:tblPr>
      <w:tblBorders>
        <w:bottom w:val="single" w:color="000000" w:sz="12" w:space="0"/>
      </w:tblBorders>
    </w:tblPr>
    <w:tcPr>
      <w:shd w:val="pct20" w:color="FFFF00" w:fill="FFFFFF"/>
    </w:tcPr>
    <w:tblStylePr w:type="firstRow">
      <w:rPr>
        <w:b/>
        <w:bCs/>
        <w:i/>
        <w:iCs/>
        <w:color w:val="FFFFFF"/>
      </w:rPr>
      <w:tblPr/>
      <w:tcPr>
        <w:tcBorders>
          <w:bottom w:val="single" w:color="000000" w:sz="12" w:space="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35">
    <w:name w:val="Table List 7"/>
    <w:basedOn w:val="31"/>
    <w:qFormat/>
    <w:uiPriority w:val="0"/>
    <w:pPr>
      <w:widowControl w:val="0"/>
      <w:spacing w:line="240" w:lineRule="auto"/>
    </w:pPr>
    <w:rPr>
      <w:rFonts w:ascii="Times New Roman" w:hAnsi="Times New Roman" w:eastAsia="宋体" w:cs="Times New Roman"/>
      <w:kern w:val="0"/>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bottom w:val="single" w:color="008000" w:sz="12" w:space="0"/>
          <w:tl2br w:val="nil"/>
          <w:tr2bl w:val="nil"/>
        </w:tcBorders>
        <w:shd w:val="solid" w:color="C0C0C0" w:fill="FFFFFF"/>
      </w:tcPr>
    </w:tblStylePr>
    <w:tblStylePr w:type="lastRow">
      <w:rPr>
        <w:b/>
        <w:bCs/>
      </w:rPr>
      <w:tblPr/>
      <w:tcPr>
        <w:tcBorders>
          <w:top w:val="single" w:color="008000" w:sz="12"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36">
    <w:name w:val="Table Contemporary"/>
    <w:basedOn w:val="31"/>
    <w:qFormat/>
    <w:uiPriority w:val="0"/>
    <w:pPr>
      <w:widowControl w:val="0"/>
      <w:spacing w:line="240" w:lineRule="auto"/>
    </w:pPr>
    <w:rPr>
      <w:rFonts w:ascii="Times New Roman" w:hAnsi="Times New Roman" w:eastAsia="宋体" w:cs="Times New Roman"/>
      <w:kern w:val="0"/>
      <w:sz w:val="20"/>
      <w:szCs w:val="20"/>
    </w:rPr>
    <w:tblPr>
      <w:tblBorders>
        <w:insideH w:val="single" w:color="FFFFFF" w:sz="18" w:space="0"/>
        <w:insideV w:val="single" w:color="FFFFFF" w:sz="18" w:space="0"/>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character" w:styleId="38">
    <w:name w:val="Strong"/>
    <w:qFormat/>
    <w:uiPriority w:val="0"/>
    <w:rPr>
      <w:b/>
      <w:bCs/>
    </w:rPr>
  </w:style>
  <w:style w:type="character" w:styleId="39">
    <w:name w:val="endnote reference"/>
    <w:basedOn w:val="37"/>
    <w:qFormat/>
    <w:uiPriority w:val="0"/>
  </w:style>
  <w:style w:type="character" w:styleId="40">
    <w:name w:val="page number"/>
    <w:basedOn w:val="37"/>
    <w:qFormat/>
    <w:uiPriority w:val="0"/>
  </w:style>
  <w:style w:type="character" w:styleId="41">
    <w:name w:val="FollowedHyperlink"/>
    <w:basedOn w:val="37"/>
    <w:semiHidden/>
    <w:unhideWhenUsed/>
    <w:qFormat/>
    <w:uiPriority w:val="99"/>
    <w:rPr>
      <w:color w:val="800080" w:themeColor="followedHyperlink"/>
      <w:u w:val="single"/>
    </w:rPr>
  </w:style>
  <w:style w:type="character" w:styleId="42">
    <w:name w:val="Emphasis"/>
    <w:qFormat/>
    <w:uiPriority w:val="0"/>
    <w:rPr>
      <w:color w:val="CC0033"/>
    </w:rPr>
  </w:style>
  <w:style w:type="character" w:styleId="43">
    <w:name w:val="Hyperlink"/>
    <w:qFormat/>
    <w:uiPriority w:val="0"/>
    <w:rPr>
      <w:color w:val="0000FF"/>
      <w:u w:val="single"/>
    </w:rPr>
  </w:style>
  <w:style w:type="character" w:styleId="44">
    <w:name w:val="annotation reference"/>
    <w:semiHidden/>
    <w:qFormat/>
    <w:uiPriority w:val="0"/>
    <w:rPr>
      <w:sz w:val="21"/>
      <w:szCs w:val="21"/>
    </w:rPr>
  </w:style>
  <w:style w:type="character" w:styleId="45">
    <w:name w:val="footnote reference"/>
    <w:semiHidden/>
    <w:qFormat/>
    <w:uiPriority w:val="0"/>
    <w:rPr>
      <w:vertAlign w:val="superscript"/>
    </w:rPr>
  </w:style>
  <w:style w:type="character" w:customStyle="1" w:styleId="46">
    <w:name w:val="标题 1 字符"/>
    <w:basedOn w:val="37"/>
    <w:link w:val="2"/>
    <w:qFormat/>
    <w:uiPriority w:val="0"/>
    <w:rPr>
      <w:rFonts w:asciiTheme="majorHAnsi" w:hAnsiTheme="majorHAnsi" w:eastAsiaTheme="majorEastAsia" w:cstheme="majorBidi"/>
      <w:color w:val="366091" w:themeColor="accent1" w:themeShade="BF"/>
      <w:sz w:val="48"/>
      <w:szCs w:val="48"/>
    </w:rPr>
  </w:style>
  <w:style w:type="character" w:customStyle="1" w:styleId="47">
    <w:name w:val="标题 2 字符"/>
    <w:basedOn w:val="37"/>
    <w:link w:val="3"/>
    <w:semiHidden/>
    <w:qFormat/>
    <w:uiPriority w:val="0"/>
    <w:rPr>
      <w:rFonts w:asciiTheme="majorHAnsi" w:hAnsiTheme="majorHAnsi" w:eastAsiaTheme="majorEastAsia" w:cstheme="majorBidi"/>
      <w:color w:val="366091" w:themeColor="accent1" w:themeShade="BF"/>
      <w:sz w:val="40"/>
      <w:szCs w:val="40"/>
    </w:rPr>
  </w:style>
  <w:style w:type="character" w:customStyle="1" w:styleId="48">
    <w:name w:val="标题 3 字符"/>
    <w:basedOn w:val="37"/>
    <w:link w:val="4"/>
    <w:semiHidden/>
    <w:qFormat/>
    <w:uiPriority w:val="0"/>
    <w:rPr>
      <w:rFonts w:asciiTheme="majorHAnsi" w:hAnsiTheme="majorHAnsi" w:eastAsiaTheme="majorEastAsia" w:cstheme="majorBidi"/>
      <w:color w:val="366091" w:themeColor="accent1" w:themeShade="BF"/>
      <w:sz w:val="32"/>
      <w:szCs w:val="32"/>
    </w:rPr>
  </w:style>
  <w:style w:type="character" w:customStyle="1" w:styleId="49">
    <w:name w:val="标题 4 字符"/>
    <w:basedOn w:val="37"/>
    <w:link w:val="5"/>
    <w:qFormat/>
    <w:uiPriority w:val="0"/>
    <w:rPr>
      <w:rFonts w:cstheme="majorBidi"/>
      <w:color w:val="366091" w:themeColor="accent1" w:themeShade="BF"/>
      <w:sz w:val="28"/>
      <w:szCs w:val="28"/>
    </w:rPr>
  </w:style>
  <w:style w:type="character" w:customStyle="1" w:styleId="50">
    <w:name w:val="标题 5 字符"/>
    <w:basedOn w:val="37"/>
    <w:link w:val="6"/>
    <w:qFormat/>
    <w:uiPriority w:val="0"/>
    <w:rPr>
      <w:rFonts w:cstheme="majorBidi"/>
      <w:color w:val="366091" w:themeColor="accent1" w:themeShade="BF"/>
      <w:sz w:val="24"/>
      <w:szCs w:val="24"/>
    </w:rPr>
  </w:style>
  <w:style w:type="character" w:customStyle="1" w:styleId="51">
    <w:name w:val="标题 6 字符"/>
    <w:basedOn w:val="37"/>
    <w:link w:val="7"/>
    <w:semiHidden/>
    <w:qFormat/>
    <w:uiPriority w:val="9"/>
    <w:rPr>
      <w:rFonts w:cstheme="majorBidi"/>
      <w:b/>
      <w:bCs/>
      <w:color w:val="366091" w:themeColor="accent1" w:themeShade="BF"/>
    </w:rPr>
  </w:style>
  <w:style w:type="character" w:customStyle="1" w:styleId="52">
    <w:name w:val="标题 7 字符"/>
    <w:basedOn w:val="37"/>
    <w:link w:val="8"/>
    <w:semiHidden/>
    <w:qFormat/>
    <w:uiPriority w:val="9"/>
    <w:rPr>
      <w:rFonts w:cstheme="majorBidi"/>
      <w:b/>
      <w:bCs/>
      <w:color w:val="585858" w:themeColor="text1" w:themeTint="A6"/>
    </w:rPr>
  </w:style>
  <w:style w:type="character" w:customStyle="1" w:styleId="53">
    <w:name w:val="标题 8 字符"/>
    <w:basedOn w:val="37"/>
    <w:link w:val="9"/>
    <w:semiHidden/>
    <w:qFormat/>
    <w:uiPriority w:val="9"/>
    <w:rPr>
      <w:rFonts w:cstheme="majorBidi"/>
      <w:color w:val="585858" w:themeColor="text1" w:themeTint="A6"/>
    </w:rPr>
  </w:style>
  <w:style w:type="character" w:customStyle="1" w:styleId="54">
    <w:name w:val="标题 9 字符"/>
    <w:basedOn w:val="37"/>
    <w:link w:val="10"/>
    <w:semiHidden/>
    <w:qFormat/>
    <w:uiPriority w:val="9"/>
    <w:rPr>
      <w:rFonts w:eastAsiaTheme="majorEastAsia" w:cstheme="majorBidi"/>
      <w:color w:val="585858" w:themeColor="text1" w:themeTint="A6"/>
    </w:rPr>
  </w:style>
  <w:style w:type="character" w:customStyle="1" w:styleId="55">
    <w:name w:val="标题 字符"/>
    <w:basedOn w:val="37"/>
    <w:link w:val="29"/>
    <w:qFormat/>
    <w:uiPriority w:val="10"/>
    <w:rPr>
      <w:rFonts w:asciiTheme="majorHAnsi" w:hAnsiTheme="majorHAnsi" w:eastAsiaTheme="majorEastAsia" w:cstheme="majorBidi"/>
      <w:spacing w:val="-10"/>
      <w:kern w:val="28"/>
      <w:sz w:val="56"/>
      <w:szCs w:val="56"/>
    </w:rPr>
  </w:style>
  <w:style w:type="character" w:customStyle="1" w:styleId="56">
    <w:name w:val="副标题 字符"/>
    <w:basedOn w:val="37"/>
    <w:link w:val="23"/>
    <w:qFormat/>
    <w:uiPriority w:val="11"/>
    <w:rPr>
      <w:rFonts w:asciiTheme="majorHAnsi" w:hAnsiTheme="majorHAnsi" w:eastAsiaTheme="majorEastAsia" w:cstheme="majorBidi"/>
      <w:color w:val="585858" w:themeColor="text1" w:themeTint="A6"/>
      <w:spacing w:val="15"/>
      <w:sz w:val="28"/>
      <w:szCs w:val="28"/>
    </w:rPr>
  </w:style>
  <w:style w:type="paragraph" w:styleId="57">
    <w:name w:val="Quote"/>
    <w:basedOn w:val="1"/>
    <w:next w:val="1"/>
    <w:link w:val="58"/>
    <w:qFormat/>
    <w:uiPriority w:val="29"/>
    <w:pPr>
      <w:spacing w:before="160" w:after="160"/>
      <w:jc w:val="center"/>
    </w:pPr>
    <w:rPr>
      <w:i/>
      <w:iCs/>
      <w:color w:val="3F3F3F" w:themeColor="text1" w:themeTint="BF"/>
    </w:rPr>
  </w:style>
  <w:style w:type="character" w:customStyle="1" w:styleId="58">
    <w:name w:val="引用 字符"/>
    <w:basedOn w:val="37"/>
    <w:link w:val="57"/>
    <w:qFormat/>
    <w:uiPriority w:val="29"/>
    <w:rPr>
      <w:i/>
      <w:iCs/>
      <w:color w:val="3F3F3F" w:themeColor="text1" w:themeTint="BF"/>
    </w:rPr>
  </w:style>
  <w:style w:type="paragraph" w:styleId="59">
    <w:name w:val="List Paragraph"/>
    <w:basedOn w:val="1"/>
    <w:qFormat/>
    <w:uiPriority w:val="34"/>
    <w:pPr>
      <w:ind w:left="720"/>
      <w:contextualSpacing/>
    </w:pPr>
  </w:style>
  <w:style w:type="character" w:customStyle="1" w:styleId="60">
    <w:name w:val="Intense Emphasis"/>
    <w:basedOn w:val="37"/>
    <w:qFormat/>
    <w:uiPriority w:val="21"/>
    <w:rPr>
      <w:i/>
      <w:iCs/>
      <w:color w:val="366091" w:themeColor="accent1" w:themeShade="BF"/>
    </w:rPr>
  </w:style>
  <w:style w:type="paragraph" w:styleId="61">
    <w:name w:val="Intense Quote"/>
    <w:basedOn w:val="1"/>
    <w:next w:val="1"/>
    <w:link w:val="62"/>
    <w:qFormat/>
    <w:uiPriority w:val="30"/>
    <w:pPr>
      <w:pBdr>
        <w:top w:val="single" w:color="366091" w:themeColor="accent1" w:themeShade="BF" w:sz="4" w:space="10"/>
        <w:bottom w:val="single" w:color="366091" w:themeColor="accent1" w:themeShade="BF" w:sz="4" w:space="10"/>
      </w:pBdr>
      <w:spacing w:before="360" w:after="360"/>
      <w:ind w:left="864" w:right="864"/>
      <w:jc w:val="center"/>
    </w:pPr>
    <w:rPr>
      <w:i/>
      <w:iCs/>
      <w:color w:val="366091" w:themeColor="accent1" w:themeShade="BF"/>
    </w:rPr>
  </w:style>
  <w:style w:type="character" w:customStyle="1" w:styleId="62">
    <w:name w:val="明显引用 字符"/>
    <w:basedOn w:val="37"/>
    <w:link w:val="61"/>
    <w:qFormat/>
    <w:uiPriority w:val="30"/>
    <w:rPr>
      <w:i/>
      <w:iCs/>
      <w:color w:val="366091" w:themeColor="accent1" w:themeShade="BF"/>
    </w:rPr>
  </w:style>
  <w:style w:type="character" w:customStyle="1" w:styleId="63">
    <w:name w:val="Intense Reference"/>
    <w:basedOn w:val="37"/>
    <w:qFormat/>
    <w:uiPriority w:val="32"/>
    <w:rPr>
      <w:b/>
      <w:bCs/>
      <w:smallCaps/>
      <w:color w:val="366091" w:themeColor="accent1" w:themeShade="BF"/>
      <w:spacing w:val="5"/>
    </w:rPr>
  </w:style>
  <w:style w:type="character" w:customStyle="1" w:styleId="64">
    <w:name w:val="标题 1 Char"/>
    <w:qFormat/>
    <w:uiPriority w:val="0"/>
    <w:rPr>
      <w:b/>
      <w:bCs/>
      <w:kern w:val="44"/>
      <w:sz w:val="44"/>
      <w:szCs w:val="44"/>
    </w:rPr>
  </w:style>
  <w:style w:type="paragraph" w:customStyle="1" w:styleId="65">
    <w:name w:val="默认段落字体 Para Char Char Char Char Char Char Char"/>
    <w:basedOn w:val="1"/>
    <w:qFormat/>
    <w:uiPriority w:val="0"/>
    <w:pPr>
      <w:tabs>
        <w:tab w:val="left" w:pos="4665"/>
        <w:tab w:val="left" w:pos="8970"/>
      </w:tabs>
      <w:ind w:firstLine="400"/>
    </w:pPr>
    <w:rPr>
      <w:szCs w:val="20"/>
    </w:rPr>
  </w:style>
  <w:style w:type="character" w:customStyle="1" w:styleId="66">
    <w:name w:val="标题 2 Char"/>
    <w:qFormat/>
    <w:uiPriority w:val="0"/>
    <w:rPr>
      <w:rFonts w:ascii="Arial" w:hAnsi="Arial" w:eastAsia="黑体"/>
      <w:b/>
      <w:bCs/>
      <w:kern w:val="2"/>
      <w:sz w:val="32"/>
      <w:szCs w:val="32"/>
    </w:rPr>
  </w:style>
  <w:style w:type="character" w:customStyle="1" w:styleId="67">
    <w:name w:val="标题 3 Char"/>
    <w:qFormat/>
    <w:uiPriority w:val="0"/>
    <w:rPr>
      <w:b/>
      <w:bCs/>
      <w:kern w:val="2"/>
      <w:sz w:val="32"/>
      <w:szCs w:val="32"/>
    </w:rPr>
  </w:style>
  <w:style w:type="paragraph" w:customStyle="1" w:styleId="68">
    <w:name w:val=" Char Char Char Char"/>
    <w:basedOn w:val="1"/>
    <w:qFormat/>
    <w:uiPriority w:val="0"/>
    <w:pPr>
      <w:tabs>
        <w:tab w:val="left" w:pos="360"/>
      </w:tabs>
    </w:pPr>
    <w:rPr>
      <w:szCs w:val="20"/>
    </w:rPr>
  </w:style>
  <w:style w:type="character" w:customStyle="1" w:styleId="69">
    <w:name w:val="txtcontent11"/>
    <w:qFormat/>
    <w:uiPriority w:val="0"/>
    <w:rPr>
      <w:rFonts w:hint="default" w:ascii="ˎ̥" w:hAnsi="ˎ̥"/>
      <w:color w:val="000000"/>
      <w:sz w:val="21"/>
      <w:szCs w:val="21"/>
    </w:rPr>
  </w:style>
  <w:style w:type="character" w:customStyle="1" w:styleId="70">
    <w:name w:val="批注文字 字符"/>
    <w:basedOn w:val="37"/>
    <w:link w:val="13"/>
    <w:semiHidden/>
    <w:qFormat/>
    <w:uiPriority w:val="0"/>
    <w:rPr>
      <w:rFonts w:ascii="Times New Roman" w:hAnsi="Times New Roman" w:eastAsia="宋体" w:cs="Times New Roman"/>
      <w:szCs w:val="24"/>
    </w:rPr>
  </w:style>
  <w:style w:type="character" w:customStyle="1" w:styleId="71">
    <w:name w:val="批注主题 字符"/>
    <w:basedOn w:val="70"/>
    <w:link w:val="30"/>
    <w:semiHidden/>
    <w:qFormat/>
    <w:uiPriority w:val="0"/>
    <w:rPr>
      <w:rFonts w:ascii="Times New Roman" w:hAnsi="Times New Roman" w:eastAsia="宋体" w:cs="Times New Roman"/>
      <w:b/>
      <w:bCs/>
      <w:szCs w:val="24"/>
    </w:rPr>
  </w:style>
  <w:style w:type="character" w:customStyle="1" w:styleId="72">
    <w:name w:val="批注框文本 字符"/>
    <w:basedOn w:val="37"/>
    <w:semiHidden/>
    <w:qFormat/>
    <w:uiPriority w:val="0"/>
    <w:rPr>
      <w:rFonts w:ascii="Times New Roman" w:hAnsi="Times New Roman" w:eastAsia="宋体" w:cs="Times New Roman"/>
      <w:sz w:val="18"/>
      <w:szCs w:val="18"/>
    </w:rPr>
  </w:style>
  <w:style w:type="character" w:customStyle="1" w:styleId="73">
    <w:name w:val="批注框文本 Char"/>
    <w:link w:val="20"/>
    <w:semiHidden/>
    <w:qFormat/>
    <w:uiPriority w:val="0"/>
    <w:rPr>
      <w:rFonts w:ascii="Times New Roman" w:hAnsi="Times New Roman" w:eastAsia="宋体" w:cs="Times New Roman"/>
      <w:sz w:val="18"/>
      <w:szCs w:val="18"/>
    </w:rPr>
  </w:style>
  <w:style w:type="character" w:customStyle="1" w:styleId="74">
    <w:name w:val="脚注文本 字符"/>
    <w:basedOn w:val="37"/>
    <w:semiHidden/>
    <w:qFormat/>
    <w:uiPriority w:val="0"/>
    <w:rPr>
      <w:rFonts w:ascii="Times New Roman" w:hAnsi="Times New Roman" w:eastAsia="宋体" w:cs="Times New Roman"/>
      <w:sz w:val="18"/>
      <w:szCs w:val="18"/>
    </w:rPr>
  </w:style>
  <w:style w:type="character" w:customStyle="1" w:styleId="75">
    <w:name w:val="脚注文本 Char"/>
    <w:link w:val="24"/>
    <w:semiHidden/>
    <w:qFormat/>
    <w:uiPriority w:val="0"/>
    <w:rPr>
      <w:rFonts w:ascii="Times New Roman" w:hAnsi="Times New Roman" w:eastAsia="宋体" w:cs="Times New Roman"/>
      <w:sz w:val="18"/>
      <w:szCs w:val="18"/>
    </w:rPr>
  </w:style>
  <w:style w:type="paragraph" w:customStyle="1" w:styleId="76">
    <w:name w:val="样式1"/>
    <w:basedOn w:val="24"/>
    <w:link w:val="77"/>
    <w:qFormat/>
    <w:uiPriority w:val="0"/>
    <w:rPr>
      <w:rFonts w:ascii="楷体" w:hAnsi="楷体" w:eastAsia="楷体"/>
      <w:sz w:val="21"/>
    </w:rPr>
  </w:style>
  <w:style w:type="character" w:customStyle="1" w:styleId="77">
    <w:name w:val="样式1 Char"/>
    <w:link w:val="76"/>
    <w:qFormat/>
    <w:uiPriority w:val="0"/>
    <w:rPr>
      <w:rFonts w:ascii="楷体" w:hAnsi="楷体" w:eastAsia="楷体" w:cs="Times New Roman"/>
      <w:szCs w:val="18"/>
    </w:rPr>
  </w:style>
  <w:style w:type="character" w:customStyle="1" w:styleId="78">
    <w:name w:val="页眉 字符"/>
    <w:basedOn w:val="37"/>
    <w:semiHidden/>
    <w:qFormat/>
    <w:uiPriority w:val="0"/>
    <w:rPr>
      <w:rFonts w:ascii="Times New Roman" w:hAnsi="Times New Roman" w:eastAsia="宋体" w:cs="Times New Roman"/>
      <w:sz w:val="18"/>
      <w:szCs w:val="18"/>
    </w:rPr>
  </w:style>
  <w:style w:type="character" w:customStyle="1" w:styleId="79">
    <w:name w:val="页眉 Char"/>
    <w:link w:val="22"/>
    <w:qFormat/>
    <w:uiPriority w:val="0"/>
    <w:rPr>
      <w:rFonts w:ascii="Times New Roman" w:hAnsi="Times New Roman" w:eastAsia="宋体" w:cs="Times New Roman"/>
      <w:sz w:val="18"/>
      <w:szCs w:val="18"/>
    </w:rPr>
  </w:style>
  <w:style w:type="character" w:customStyle="1" w:styleId="80">
    <w:name w:val="main_tdbg_760"/>
    <w:basedOn w:val="37"/>
    <w:qFormat/>
    <w:uiPriority w:val="0"/>
  </w:style>
  <w:style w:type="paragraph" w:customStyle="1" w:styleId="81">
    <w:name w:val="标题4"/>
    <w:basedOn w:val="28"/>
    <w:qFormat/>
    <w:uiPriority w:val="0"/>
    <w:pPr>
      <w:spacing w:before="0" w:beforeAutospacing="0" w:after="0" w:afterAutospacing="0" w:line="360" w:lineRule="auto"/>
      <w:jc w:val="both"/>
    </w:pPr>
    <w:rPr>
      <w:rFonts w:ascii="Times New Roman" w:cs="Times New Roman"/>
      <w:b/>
      <w:sz w:val="21"/>
      <w:szCs w:val="21"/>
    </w:rPr>
  </w:style>
  <w:style w:type="character" w:customStyle="1" w:styleId="82">
    <w:name w:val="正文文本缩进 2 字符"/>
    <w:basedOn w:val="37"/>
    <w:link w:val="19"/>
    <w:qFormat/>
    <w:uiPriority w:val="0"/>
    <w:rPr>
      <w:rFonts w:ascii="宋体" w:hAnsi="宋体" w:eastAsia="宋体" w:cs="Times New Roman"/>
      <w:sz w:val="24"/>
      <w:szCs w:val="24"/>
    </w:rPr>
  </w:style>
  <w:style w:type="paragraph" w:customStyle="1" w:styleId="83">
    <w:name w:val="abc"/>
    <w:basedOn w:val="1"/>
    <w:qFormat/>
    <w:uiPriority w:val="0"/>
    <w:pPr>
      <w:widowControl/>
      <w:spacing w:before="100" w:beforeAutospacing="1" w:after="100" w:afterAutospacing="1"/>
      <w:jc w:val="left"/>
    </w:pPr>
    <w:rPr>
      <w:rFonts w:ascii="宋体" w:hAnsi="宋体"/>
      <w:kern w:val="0"/>
      <w:sz w:val="24"/>
    </w:rPr>
  </w:style>
  <w:style w:type="paragraph" w:customStyle="1" w:styleId="84">
    <w:name w:val="123"/>
    <w:basedOn w:val="1"/>
    <w:qFormat/>
    <w:uiPriority w:val="0"/>
    <w:pPr>
      <w:tabs>
        <w:tab w:val="left" w:pos="1190"/>
        <w:tab w:val="left" w:pos="1260"/>
      </w:tabs>
      <w:overflowPunct w:val="0"/>
      <w:spacing w:before="50" w:line="300" w:lineRule="auto"/>
      <w:ind w:left="1260" w:hanging="720"/>
    </w:pPr>
    <w:rPr>
      <w:rFonts w:hint="eastAsia" w:ascii="宋体" w:hAnsi="宋体"/>
      <w:szCs w:val="21"/>
    </w:rPr>
  </w:style>
  <w:style w:type="character" w:customStyle="1" w:styleId="85">
    <w:name w:val="页脚 字符"/>
    <w:basedOn w:val="37"/>
    <w:semiHidden/>
    <w:qFormat/>
    <w:uiPriority w:val="0"/>
    <w:rPr>
      <w:rFonts w:ascii="Times New Roman" w:hAnsi="Times New Roman" w:eastAsia="宋体" w:cs="Times New Roman"/>
      <w:sz w:val="18"/>
      <w:szCs w:val="18"/>
    </w:rPr>
  </w:style>
  <w:style w:type="character" w:customStyle="1" w:styleId="86">
    <w:name w:val="页脚 Char"/>
    <w:link w:val="21"/>
    <w:qFormat/>
    <w:uiPriority w:val="0"/>
    <w:rPr>
      <w:rFonts w:ascii="Times New Roman" w:hAnsi="Times New Roman" w:eastAsia="宋体" w:cs="Times New Roman"/>
      <w:sz w:val="18"/>
      <w:szCs w:val="18"/>
    </w:rPr>
  </w:style>
  <w:style w:type="paragraph" w:customStyle="1" w:styleId="87">
    <w:name w:val="_Style 69"/>
    <w:basedOn w:val="1"/>
    <w:next w:val="59"/>
    <w:qFormat/>
    <w:uiPriority w:val="0"/>
    <w:pPr>
      <w:ind w:firstLine="420" w:firstLineChars="200"/>
    </w:pPr>
    <w:rPr>
      <w:rFonts w:ascii="Calibri" w:hAnsi="Calibri"/>
      <w:szCs w:val="22"/>
    </w:rPr>
  </w:style>
  <w:style w:type="paragraph" w:customStyle="1" w:styleId="88">
    <w:name w:val=" Char"/>
    <w:basedOn w:val="1"/>
    <w:qFormat/>
    <w:uiPriority w:val="0"/>
    <w:rPr>
      <w:rFonts w:ascii="Tahoma" w:hAnsi="Tahoma"/>
      <w:sz w:val="24"/>
      <w:szCs w:val="20"/>
    </w:rPr>
  </w:style>
  <w:style w:type="character" w:customStyle="1" w:styleId="89">
    <w:name w:val="bd2"/>
    <w:basedOn w:val="37"/>
    <w:qFormat/>
    <w:uiPriority w:val="0"/>
  </w:style>
  <w:style w:type="character" w:customStyle="1" w:styleId="90">
    <w:name w:val="articlelink"/>
    <w:basedOn w:val="37"/>
    <w:qFormat/>
    <w:uiPriority w:val="0"/>
  </w:style>
  <w:style w:type="paragraph" w:customStyle="1" w:styleId="91">
    <w:name w:val="Default"/>
    <w:qFormat/>
    <w:uiPriority w:val="0"/>
    <w:pPr>
      <w:widowControl w:val="0"/>
      <w:autoSpaceDE w:val="0"/>
      <w:autoSpaceDN w:val="0"/>
      <w:adjustRightInd w:val="0"/>
      <w:spacing w:line="240" w:lineRule="auto"/>
      <w:jc w:val="left"/>
    </w:pPr>
    <w:rPr>
      <w:rFonts w:ascii="Arial" w:hAnsi="Arial" w:eastAsia="宋体" w:cs="Arial"/>
      <w:color w:val="000000"/>
      <w:kern w:val="0"/>
      <w:sz w:val="24"/>
      <w:szCs w:val="24"/>
      <w:lang w:val="en-US" w:eastAsia="zh-CN" w:bidi="ar-SA"/>
    </w:rPr>
  </w:style>
  <w:style w:type="character" w:customStyle="1" w:styleId="92">
    <w:name w:val="apple-style-span"/>
    <w:basedOn w:val="37"/>
    <w:qFormat/>
    <w:uiPriority w:val="0"/>
  </w:style>
  <w:style w:type="paragraph" w:customStyle="1" w:styleId="93">
    <w:name w:val="바탕글"/>
    <w:qFormat/>
    <w:uiPriority w:val="0"/>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line="296" w:lineRule="auto"/>
      <w:jc w:val="both"/>
    </w:pPr>
    <w:rPr>
      <w:rFonts w:ascii="Batang" w:hAnsi="Times New Roman" w:eastAsia="Batang" w:cs="Times New Roman"/>
      <w:color w:val="000000"/>
      <w:kern w:val="0"/>
      <w:sz w:val="20"/>
      <w:szCs w:val="20"/>
      <w:lang w:val="en-US" w:eastAsia="ko-KR" w:bidi="ar-SA"/>
    </w:rPr>
  </w:style>
  <w:style w:type="character" w:customStyle="1" w:styleId="94">
    <w:name w:val="a"/>
    <w:basedOn w:val="37"/>
    <w:qFormat/>
    <w:uiPriority w:val="0"/>
  </w:style>
  <w:style w:type="character" w:customStyle="1" w:styleId="95">
    <w:name w:val="正文文本缩进 字符"/>
    <w:basedOn w:val="37"/>
    <w:link w:val="15"/>
    <w:qFormat/>
    <w:uiPriority w:val="0"/>
    <w:rPr>
      <w:rFonts w:ascii="Times New Roman" w:hAnsi="Times New Roman" w:eastAsia="宋体" w:cs="Times New Roman"/>
      <w:szCs w:val="24"/>
    </w:rPr>
  </w:style>
  <w:style w:type="character" w:customStyle="1" w:styleId="96">
    <w:name w:val="正文文本 字符"/>
    <w:basedOn w:val="37"/>
    <w:link w:val="14"/>
    <w:qFormat/>
    <w:uiPriority w:val="0"/>
    <w:rPr>
      <w:rFonts w:ascii="Times New Roman" w:hAnsi="Times New Roman" w:eastAsia="宋体" w:cs="Times New Roman"/>
      <w:szCs w:val="24"/>
    </w:rPr>
  </w:style>
  <w:style w:type="character" w:customStyle="1" w:styleId="97">
    <w:name w:val="txtbodycopy1"/>
    <w:qFormat/>
    <w:uiPriority w:val="0"/>
    <w:rPr>
      <w:rFonts w:hint="default" w:ascii="Verdana" w:hAnsi="Verdana"/>
      <w:color w:val="333333"/>
      <w:sz w:val="17"/>
      <w:szCs w:val="17"/>
    </w:rPr>
  </w:style>
  <w:style w:type="table" w:customStyle="1" w:styleId="98">
    <w:name w:val="三线表"/>
    <w:basedOn w:val="33"/>
    <w:qFormat/>
    <w:uiPriority w:val="0"/>
    <w:tblPr/>
    <w:tblStylePr w:type="firstRow">
      <w:tcPr>
        <w:tcBorders>
          <w:bottom w:val="nil"/>
        </w:tcBorders>
      </w:tcPr>
    </w:tblStylePr>
  </w:style>
  <w:style w:type="character" w:customStyle="1" w:styleId="99">
    <w:name w:val="hei_11"/>
    <w:qFormat/>
    <w:uiPriority w:val="0"/>
    <w:rPr>
      <w:rFonts w:hint="default" w:ascii="ˎ̥" w:hAnsi="ˎ̥"/>
      <w:color w:val="000000"/>
      <w:sz w:val="18"/>
      <w:szCs w:val="18"/>
    </w:rPr>
  </w:style>
  <w:style w:type="paragraph" w:customStyle="1" w:styleId="100">
    <w:name w:val=" Char Char Char Char Char Char Char"/>
    <w:basedOn w:val="1"/>
    <w:autoRedefine/>
    <w:qFormat/>
    <w:uiPriority w:val="0"/>
    <w:pPr>
      <w:tabs>
        <w:tab w:val="left" w:pos="360"/>
      </w:tabs>
    </w:pPr>
    <w:rPr>
      <w:sz w:val="24"/>
    </w:rPr>
  </w:style>
  <w:style w:type="character" w:customStyle="1" w:styleId="101">
    <w:name w:val="HTML 预设格式 字符"/>
    <w:basedOn w:val="37"/>
    <w:link w:val="27"/>
    <w:qFormat/>
    <w:uiPriority w:val="0"/>
    <w:rPr>
      <w:rFonts w:ascii="Arial" w:hAnsi="Arial" w:eastAsia="宋体" w:cs="Arial"/>
      <w:kern w:val="0"/>
      <w:szCs w:val="21"/>
    </w:rPr>
  </w:style>
  <w:style w:type="character" w:customStyle="1" w:styleId="102">
    <w:name w:val="日期 字符"/>
    <w:basedOn w:val="37"/>
    <w:link w:val="18"/>
    <w:qFormat/>
    <w:uiPriority w:val="0"/>
    <w:rPr>
      <w:rFonts w:ascii="Times New Roman" w:hAnsi="Times New Roman" w:eastAsia="宋体" w:cs="Times New Roman"/>
      <w:szCs w:val="24"/>
    </w:rPr>
  </w:style>
  <w:style w:type="character" w:customStyle="1" w:styleId="103">
    <w:name w:val="纯文本 字符"/>
    <w:basedOn w:val="37"/>
    <w:link w:val="17"/>
    <w:qFormat/>
    <w:uiPriority w:val="0"/>
    <w:rPr>
      <w:rFonts w:ascii="宋体" w:hAnsi="Courier New" w:eastAsia="宋体" w:cs="Courier New"/>
      <w:sz w:val="24"/>
      <w:szCs w:val="21"/>
    </w:rPr>
  </w:style>
  <w:style w:type="character" w:customStyle="1" w:styleId="104">
    <w:name w:val="文档结构图 字符"/>
    <w:basedOn w:val="37"/>
    <w:semiHidden/>
    <w:qFormat/>
    <w:uiPriority w:val="0"/>
    <w:rPr>
      <w:rFonts w:ascii="Microsoft YaHei UI" w:hAnsi="Times New Roman" w:eastAsia="Microsoft YaHei UI" w:cs="Times New Roman"/>
      <w:sz w:val="18"/>
      <w:szCs w:val="18"/>
    </w:rPr>
  </w:style>
  <w:style w:type="character" w:customStyle="1" w:styleId="105">
    <w:name w:val="文档结构图 Char"/>
    <w:link w:val="12"/>
    <w:qFormat/>
    <w:uiPriority w:val="0"/>
    <w:rPr>
      <w:rFonts w:ascii="宋体" w:hAnsi="Times New Roman" w:eastAsia="宋体" w:cs="Times New Roman"/>
      <w:sz w:val="18"/>
      <w:szCs w:val="18"/>
    </w:rPr>
  </w:style>
  <w:style w:type="character" w:customStyle="1" w:styleId="106">
    <w:name w:val="medium_text"/>
    <w:basedOn w:val="37"/>
    <w:qFormat/>
    <w:uiPriority w:val="0"/>
  </w:style>
  <w:style w:type="character" w:customStyle="1" w:styleId="107">
    <w:name w:val="medium_text1"/>
    <w:qFormat/>
    <w:uiPriority w:val="0"/>
    <w:rPr>
      <w:sz w:val="20"/>
      <w:szCs w:val="20"/>
    </w:rPr>
  </w:style>
  <w:style w:type="character" w:customStyle="1" w:styleId="108">
    <w:name w:val="content"/>
    <w:basedOn w:val="37"/>
    <w:qFormat/>
    <w:uiPriority w:val="0"/>
  </w:style>
  <w:style w:type="character" w:customStyle="1" w:styleId="109">
    <w:name w:val=" Char Char9"/>
    <w:qFormat/>
    <w:uiPriority w:val="0"/>
    <w:rPr>
      <w:rFonts w:ascii="楷体_GB2312" w:hAnsi="Calibri" w:eastAsia="楷体_GB2312"/>
      <w:b/>
      <w:bCs/>
      <w:kern w:val="44"/>
      <w:sz w:val="32"/>
      <w:szCs w:val="32"/>
      <w:lang w:val="en-US" w:eastAsia="zh-CN" w:bidi="ar-SA"/>
    </w:rPr>
  </w:style>
  <w:style w:type="character" w:customStyle="1" w:styleId="110">
    <w:name w:val=" Char Char8"/>
    <w:qFormat/>
    <w:uiPriority w:val="0"/>
    <w:rPr>
      <w:rFonts w:ascii="楷体_GB2312" w:hAnsi="Arial" w:eastAsia="楷体_GB2312"/>
      <w:b/>
      <w:bCs/>
      <w:kern w:val="2"/>
      <w:sz w:val="30"/>
      <w:szCs w:val="30"/>
      <w:lang w:val="en-US" w:eastAsia="zh-CN" w:bidi="ar-SA"/>
    </w:rPr>
  </w:style>
  <w:style w:type="character" w:customStyle="1" w:styleId="111">
    <w:name w:val="read"/>
    <w:basedOn w:val="37"/>
    <w:uiPriority w:val="0"/>
  </w:style>
  <w:style w:type="paragraph" w:customStyle="1" w:styleId="112">
    <w:name w:val="TOC Heading"/>
    <w:basedOn w:val="2"/>
    <w:next w:val="1"/>
    <w:link w:val="113"/>
    <w:qFormat/>
    <w:uiPriority w:val="0"/>
    <w:pPr>
      <w:widowControl/>
      <w:spacing w:after="0" w:line="276" w:lineRule="auto"/>
      <w:ind w:firstLine="480" w:firstLineChars="200"/>
      <w:jc w:val="left"/>
      <w:outlineLvl w:val="9"/>
    </w:pPr>
    <w:rPr>
      <w:rFonts w:ascii="Cambria" w:hAnsi="Cambria" w:eastAsia="宋体" w:cs="Times New Roman"/>
      <w:b/>
      <w:bCs/>
      <w:color w:val="365F91"/>
      <w:kern w:val="0"/>
      <w:sz w:val="28"/>
      <w:szCs w:val="28"/>
    </w:rPr>
  </w:style>
  <w:style w:type="character" w:customStyle="1" w:styleId="113">
    <w:name w:val="TOC 标题 Char"/>
    <w:link w:val="112"/>
    <w:qFormat/>
    <w:uiPriority w:val="0"/>
    <w:rPr>
      <w:rFonts w:ascii="Cambria" w:hAnsi="Cambria" w:eastAsia="宋体" w:cs="Times New Roman"/>
      <w:b/>
      <w:bCs/>
      <w:color w:val="365F91"/>
      <w:kern w:val="0"/>
      <w:sz w:val="28"/>
      <w:szCs w:val="28"/>
    </w:rPr>
  </w:style>
  <w:style w:type="table" w:customStyle="1" w:styleId="114">
    <w:name w:val="表格样式1"/>
    <w:basedOn w:val="31"/>
    <w:qFormat/>
    <w:uiPriority w:val="0"/>
    <w:pPr>
      <w:spacing w:line="240" w:lineRule="auto"/>
      <w:jc w:val="left"/>
    </w:pPr>
    <w:rPr>
      <w:rFonts w:ascii="Times New Roman" w:hAnsi="Times New Roman" w:eastAsia="宋体" w:cs="Times New Roman"/>
      <w:kern w:val="0"/>
      <w:sz w:val="20"/>
      <w:szCs w:val="20"/>
    </w:rPr>
  </w:style>
  <w:style w:type="character" w:customStyle="1" w:styleId="115">
    <w:name w:val="正文文本 2 字符"/>
    <w:basedOn w:val="37"/>
    <w:link w:val="26"/>
    <w:qFormat/>
    <w:uiPriority w:val="0"/>
    <w:rPr>
      <w:rFonts w:ascii="Times New Roman" w:hAnsi="Times New Roman" w:eastAsia="宋体" w:cs="Times New Roman"/>
      <w:szCs w:val="24"/>
    </w:rPr>
  </w:style>
  <w:style w:type="character" w:customStyle="1" w:styleId="116">
    <w:name w:val="unnamed11"/>
    <w:qFormat/>
    <w:uiPriority w:val="0"/>
    <w:rPr>
      <w:rFonts w:hint="default" w:ascii="_GB2312" w:hAnsi="_GB2312"/>
      <w:color w:val="666666"/>
      <w:sz w:val="18"/>
      <w:szCs w:val="18"/>
    </w:rPr>
  </w:style>
  <w:style w:type="paragraph" w:customStyle="1" w:styleId="117">
    <w:name w:val="p_content"/>
    <w:basedOn w:val="1"/>
    <w:qFormat/>
    <w:uiPriority w:val="0"/>
    <w:pPr>
      <w:widowControl/>
      <w:spacing w:before="150" w:after="75" w:line="345" w:lineRule="atLeast"/>
      <w:ind w:left="300" w:right="300"/>
      <w:jc w:val="left"/>
    </w:pPr>
    <w:rPr>
      <w:rFonts w:ascii="宋体" w:hAnsi="宋体"/>
      <w:color w:val="000000"/>
      <w:kern w:val="0"/>
      <w:sz w:val="18"/>
      <w:szCs w:val="18"/>
    </w:rPr>
  </w:style>
  <w:style w:type="paragraph" w:customStyle="1" w:styleId="118">
    <w:name w:val="Standard"/>
    <w:qFormat/>
    <w:uiPriority w:val="0"/>
    <w:pPr>
      <w:widowControl w:val="0"/>
      <w:suppressAutoHyphens/>
      <w:autoSpaceDN w:val="0"/>
      <w:spacing w:line="240" w:lineRule="auto"/>
      <w:jc w:val="left"/>
      <w:textAlignment w:val="baseline"/>
    </w:pPr>
    <w:rPr>
      <w:rFonts w:ascii="Times New Roman" w:hAnsi="Times New Roman" w:eastAsia="宋体" w:cs="Mangal"/>
      <w:kern w:val="3"/>
      <w:sz w:val="24"/>
      <w:szCs w:val="24"/>
      <w:lang w:val="en-US" w:eastAsia="zh-CN" w:bidi="hi-I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19</Pages>
  <Words>13838</Words>
  <Characters>14747</Characters>
  <Lines>129</Lines>
  <Paragraphs>36</Paragraphs>
  <TotalTime>10</TotalTime>
  <ScaleCrop>false</ScaleCrop>
  <LinksUpToDate>false</LinksUpToDate>
  <CharactersWithSpaces>14835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2025-10-21T08:46:00Z</dcterms:created>
  <dc:creator>lenovo</dc:creator>
  <cp:lastModifiedBy>User</cp:lastModifiedBy>
  <dcterms:modified xsi:type="dcterms:W3CDTF">2025-10-22T06:58:36Z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eyJoZGlkIjoiMzEwNTM5NzYwMDRjMzkwZTVkZjY2ODkwMGIxNGU0OTUiLCJ1c2VySWQiOiI0MjQ4Mjc2MjgifQ==</vt:lpwstr>
  </property>
  <property fmtid="{D5CDD505-2E9C-101B-9397-08002B2CF9AE}" pid="3" name="KSOProductBuildVer">
    <vt:lpwstr>2052-12.1.0.23125</vt:lpwstr>
  </property>
  <property fmtid="{D5CDD505-2E9C-101B-9397-08002B2CF9AE}" pid="4" name="ICV">
    <vt:lpwstr>4742A75F113C46F5B107BD3492D3AC47_12</vt:lpwstr>
  </property>
</Properties>
</file>