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052F" w14:textId="244F0A36" w:rsidR="008D0AC4" w:rsidRPr="0051445E" w:rsidRDefault="0051445E" w:rsidP="0051445E">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51445E">
        <w:rPr>
          <w:rFonts w:ascii="黑体" w:eastAsia="黑体" w:hAnsi="Times New Roman" w:cs="Times New Roman" w:hint="eastAsia"/>
          <w:bCs/>
          <w:color w:val="auto"/>
          <w:sz w:val="44"/>
          <w:szCs w:val="44"/>
          <w14:ligatures w14:val="none"/>
        </w:rPr>
        <w:t>我国债券增</w:t>
      </w:r>
      <w:proofErr w:type="gramStart"/>
      <w:r w:rsidRPr="0051445E">
        <w:rPr>
          <w:rFonts w:ascii="黑体" w:eastAsia="黑体" w:hAnsi="Times New Roman" w:cs="Times New Roman" w:hint="eastAsia"/>
          <w:bCs/>
          <w:color w:val="auto"/>
          <w:sz w:val="44"/>
          <w:szCs w:val="44"/>
          <w14:ligatures w14:val="none"/>
        </w:rPr>
        <w:t>信存在</w:t>
      </w:r>
      <w:proofErr w:type="gramEnd"/>
      <w:r w:rsidRPr="0051445E">
        <w:rPr>
          <w:rFonts w:ascii="黑体" w:eastAsia="黑体" w:hAnsi="Times New Roman" w:cs="Times New Roman" w:hint="eastAsia"/>
          <w:bCs/>
          <w:color w:val="auto"/>
          <w:sz w:val="44"/>
          <w:szCs w:val="44"/>
          <w14:ligatures w14:val="none"/>
        </w:rPr>
        <w:t>的主要问题研究</w:t>
      </w:r>
    </w:p>
    <w:p w14:paraId="17538D87" w14:textId="77777777" w:rsidR="0051445E" w:rsidRDefault="0051445E">
      <w:pPr>
        <w:rPr>
          <w:b/>
          <w:bCs/>
        </w:rPr>
      </w:pPr>
    </w:p>
    <w:p w14:paraId="1A203E56" w14:textId="6FDFD278" w:rsidR="0051445E" w:rsidRPr="0051445E" w:rsidRDefault="0051445E" w:rsidP="0051445E">
      <w:pPr>
        <w:spacing w:after="0" w:line="440" w:lineRule="exact"/>
        <w:jc w:val="both"/>
        <w:outlineLvl w:val="3"/>
        <w:rPr>
          <w:rFonts w:ascii="黑体" w:eastAsia="黑体" w:hAnsi="宋体" w:cs="Times New Roman"/>
          <w:sz w:val="24"/>
          <w14:ligatures w14:val="none"/>
        </w:rPr>
      </w:pPr>
      <w:bookmarkStart w:id="0" w:name="_Toc238267531"/>
      <w:bookmarkStart w:id="1" w:name="_Toc238701470"/>
      <w:bookmarkStart w:id="2" w:name="_Toc239689239"/>
      <w:bookmarkStart w:id="3" w:name="_Toc256506249"/>
      <w:r w:rsidRPr="0051445E">
        <w:rPr>
          <w:rFonts w:ascii="黑体" w:eastAsia="黑体" w:hAnsi="宋体" w:cs="Times New Roman" w:hint="eastAsia"/>
          <w:sz w:val="24"/>
          <w14:ligatures w14:val="none"/>
        </w:rPr>
        <w:t>一、</w:t>
      </w:r>
      <w:r w:rsidRPr="0051445E">
        <w:rPr>
          <w:rFonts w:ascii="黑体" w:eastAsia="黑体" w:hAnsi="宋体" w:cs="Times New Roman" w:hint="eastAsia"/>
          <w:sz w:val="24"/>
          <w14:ligatures w14:val="none"/>
        </w:rPr>
        <w:t>我国</w:t>
      </w:r>
      <w:r w:rsidRPr="0051445E">
        <w:rPr>
          <w:rFonts w:ascii="黑体" w:eastAsia="黑体" w:hAnsi="宋体" w:cs="Times New Roman"/>
          <w:sz w:val="24"/>
          <w14:ligatures w14:val="none"/>
        </w:rPr>
        <w:t>债券增</w:t>
      </w:r>
      <w:proofErr w:type="gramStart"/>
      <w:r w:rsidRPr="0051445E">
        <w:rPr>
          <w:rFonts w:ascii="黑体" w:eastAsia="黑体" w:hAnsi="宋体" w:cs="Times New Roman"/>
          <w:sz w:val="24"/>
          <w14:ligatures w14:val="none"/>
        </w:rPr>
        <w:t>信存在</w:t>
      </w:r>
      <w:proofErr w:type="gramEnd"/>
      <w:r w:rsidRPr="0051445E">
        <w:rPr>
          <w:rFonts w:ascii="黑体" w:eastAsia="黑体" w:hAnsi="宋体" w:cs="Times New Roman"/>
          <w:sz w:val="24"/>
          <w14:ligatures w14:val="none"/>
        </w:rPr>
        <w:t>的问题</w:t>
      </w:r>
      <w:bookmarkEnd w:id="0"/>
      <w:bookmarkEnd w:id="1"/>
      <w:bookmarkEnd w:id="2"/>
      <w:bookmarkEnd w:id="3"/>
    </w:p>
    <w:p w14:paraId="620439A3" w14:textId="77777777" w:rsidR="0051445E" w:rsidRPr="0051445E" w:rsidRDefault="0051445E" w:rsidP="0051445E">
      <w:pPr>
        <w:spacing w:after="0" w:line="440" w:lineRule="exact"/>
        <w:ind w:firstLine="435"/>
        <w:jc w:val="both"/>
        <w:rPr>
          <w:rFonts w:ascii="Times New Roman" w:eastAsia="宋体" w:hAnsi="Times New Roman" w:cs="Times New Roman"/>
          <w:sz w:val="24"/>
          <w14:ligatures w14:val="none"/>
        </w:rPr>
      </w:pPr>
      <w:r w:rsidRPr="0051445E">
        <w:rPr>
          <w:rFonts w:ascii="Times New Roman" w:eastAsia="宋体" w:hAnsi="Times New Roman" w:cs="Times New Roman"/>
          <w:sz w:val="24"/>
          <w14:ligatures w14:val="none"/>
        </w:rPr>
        <w:t>目前我国债券市场债券担保方式主要是第三方担保和抵</w:t>
      </w:r>
      <w:r w:rsidRPr="0051445E">
        <w:rPr>
          <w:rFonts w:ascii="Times New Roman" w:eastAsia="宋体" w:hAnsi="Times New Roman" w:cs="Times New Roman"/>
          <w:sz w:val="24"/>
          <w14:ligatures w14:val="none"/>
        </w:rPr>
        <w:t>/</w:t>
      </w:r>
      <w:r w:rsidRPr="0051445E">
        <w:rPr>
          <w:rFonts w:ascii="Times New Roman" w:eastAsia="宋体" w:hAnsi="Times New Roman" w:cs="Times New Roman"/>
          <w:sz w:val="24"/>
          <w14:ligatures w14:val="none"/>
        </w:rPr>
        <w:t>质押担保，市场交易的企业债券按主体划分主要有城市投资公司债券（准地方政府债）、国有大型企业债券</w:t>
      </w:r>
      <w:r w:rsidRPr="0051445E">
        <w:rPr>
          <w:rFonts w:ascii="Times New Roman" w:eastAsia="宋体" w:hAnsi="Times New Roman" w:cs="Times New Roman" w:hint="eastAsia"/>
          <w:sz w:val="24"/>
          <w14:ligatures w14:val="none"/>
        </w:rPr>
        <w:t>和</w:t>
      </w:r>
      <w:r w:rsidRPr="0051445E">
        <w:rPr>
          <w:rFonts w:ascii="Times New Roman" w:eastAsia="宋体" w:hAnsi="Times New Roman" w:cs="Times New Roman"/>
          <w:sz w:val="24"/>
          <w14:ligatures w14:val="none"/>
        </w:rPr>
        <w:t>一般中小企业债券等。由于其背景和实力的不同，一般评级所关注的重点也有差异，担保主体也不同，担保提升级别的要求也不一样。自从</w:t>
      </w:r>
      <w:r w:rsidRPr="0051445E">
        <w:rPr>
          <w:rFonts w:ascii="Times New Roman" w:eastAsia="宋体" w:hAnsi="Times New Roman" w:cs="Times New Roman"/>
          <w:sz w:val="24"/>
          <w14:ligatures w14:val="none"/>
        </w:rPr>
        <w:t>2007</w:t>
      </w:r>
      <w:r w:rsidRPr="0051445E">
        <w:rPr>
          <w:rFonts w:ascii="Times New Roman" w:eastAsia="宋体" w:hAnsi="Times New Roman" w:cs="Times New Roman"/>
          <w:sz w:val="24"/>
          <w14:ligatures w14:val="none"/>
        </w:rPr>
        <w:t>年</w:t>
      </w:r>
      <w:r w:rsidRPr="0051445E">
        <w:rPr>
          <w:rFonts w:ascii="Times New Roman" w:eastAsia="宋体" w:hAnsi="Times New Roman" w:cs="Times New Roman"/>
          <w:sz w:val="24"/>
          <w14:ligatures w14:val="none"/>
        </w:rPr>
        <w:t>10</w:t>
      </w:r>
      <w:r w:rsidRPr="0051445E">
        <w:rPr>
          <w:rFonts w:ascii="Times New Roman" w:eastAsia="宋体" w:hAnsi="Times New Roman" w:cs="Times New Roman"/>
          <w:sz w:val="24"/>
          <w14:ligatures w14:val="none"/>
        </w:rPr>
        <w:t>月份中国银行业监督管理委员会叫停银行担保之后，我国债券市场增信体系正处于一个重建的过程，在这一时期，我国增信体系存在着较多的问题。很多企业无法找到合适的债券增信手段，从而导致其债券发行审批受阻或融资成本大幅上升，降低了其债务融资效率，同时也在一定程度上影响了债券市场的健康发展。</w:t>
      </w:r>
      <w:r w:rsidRPr="0051445E">
        <w:rPr>
          <w:rFonts w:ascii="Times New Roman" w:eastAsia="宋体" w:hAnsi="Times New Roman" w:cs="Times New Roman" w:hint="eastAsia"/>
          <w:sz w:val="24"/>
          <w14:ligatures w14:val="none"/>
        </w:rPr>
        <w:t>而资产证券化和金融债券则由于增信手段的缺乏从而限制了其发展或者导致发行利率偏高，难以实现有效融资。</w:t>
      </w:r>
      <w:r w:rsidRPr="0051445E">
        <w:rPr>
          <w:rFonts w:ascii="Times New Roman" w:eastAsia="宋体" w:hAnsi="Times New Roman" w:cs="Times New Roman"/>
          <w:sz w:val="24"/>
          <w14:ligatures w14:val="none"/>
        </w:rPr>
        <w:t>从</w:t>
      </w:r>
      <w:proofErr w:type="gramStart"/>
      <w:r w:rsidRPr="0051445E">
        <w:rPr>
          <w:rFonts w:ascii="Times New Roman" w:eastAsia="宋体" w:hAnsi="Times New Roman" w:cs="Times New Roman"/>
          <w:sz w:val="24"/>
          <w14:ligatures w14:val="none"/>
        </w:rPr>
        <w:t>不同发行</w:t>
      </w:r>
      <w:proofErr w:type="gramEnd"/>
      <w:r w:rsidRPr="0051445E">
        <w:rPr>
          <w:rFonts w:ascii="Times New Roman" w:eastAsia="宋体" w:hAnsi="Times New Roman" w:cs="Times New Roman"/>
          <w:sz w:val="24"/>
          <w14:ligatures w14:val="none"/>
        </w:rPr>
        <w:t>主体所发行债券的增</w:t>
      </w:r>
      <w:proofErr w:type="gramStart"/>
      <w:r w:rsidRPr="0051445E">
        <w:rPr>
          <w:rFonts w:ascii="Times New Roman" w:eastAsia="宋体" w:hAnsi="Times New Roman" w:cs="Times New Roman"/>
          <w:sz w:val="24"/>
          <w14:ligatures w14:val="none"/>
        </w:rPr>
        <w:t>信情况</w:t>
      </w:r>
      <w:proofErr w:type="gramEnd"/>
      <w:r w:rsidRPr="0051445E">
        <w:rPr>
          <w:rFonts w:ascii="Times New Roman" w:eastAsia="宋体" w:hAnsi="Times New Roman" w:cs="Times New Roman"/>
          <w:sz w:val="24"/>
          <w14:ligatures w14:val="none"/>
        </w:rPr>
        <w:t>来看，主要表现在以下几方面：</w:t>
      </w:r>
    </w:p>
    <w:p w14:paraId="57241E98" w14:textId="71B4ED3E"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bookmarkStart w:id="4" w:name="_Toc238267532"/>
      <w:r w:rsidRPr="0051445E">
        <w:rPr>
          <w:rFonts w:ascii="Times New Roman" w:eastAsia="宋体" w:hAnsi="Times New Roman" w:cs="Times New Roman" w:hint="eastAsia"/>
          <w:sz w:val="24"/>
          <w14:ligatures w14:val="none"/>
        </w:rPr>
        <w:t>1.</w:t>
      </w:r>
      <w:r w:rsidRPr="0051445E">
        <w:rPr>
          <w:rFonts w:ascii="Times New Roman" w:eastAsia="宋体" w:hAnsi="Times New Roman" w:cs="Times New Roman"/>
          <w:sz w:val="24"/>
          <w14:ligatures w14:val="none"/>
        </w:rPr>
        <w:t>准地方政府债</w:t>
      </w:r>
    </w:p>
    <w:p w14:paraId="1FB69B24" w14:textId="77777777"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sz w:val="24"/>
          <w14:ligatures w14:val="none"/>
        </w:rPr>
        <w:t>准地方政府债担保提升级别主要依托地方政府或财政局，债券的级别主要看发行人与地方政府的关系、地方财政实力和地方政府对它的支持力度。由于我国地方政府信用缺失的状况比较严重，从而加大了投资者对准地方政府债信用等级判断的难度，加大了投资风险。</w:t>
      </w:r>
    </w:p>
    <w:p w14:paraId="3B6A7976" w14:textId="360032B1"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hint="eastAsia"/>
          <w:sz w:val="24"/>
          <w14:ligatures w14:val="none"/>
        </w:rPr>
        <w:t>2.</w:t>
      </w:r>
      <w:r w:rsidRPr="0051445E">
        <w:rPr>
          <w:rFonts w:ascii="Times New Roman" w:eastAsia="宋体" w:hAnsi="Times New Roman" w:cs="Times New Roman"/>
          <w:sz w:val="24"/>
          <w14:ligatures w14:val="none"/>
        </w:rPr>
        <w:t>企业（公司）债券</w:t>
      </w:r>
      <w:r w:rsidRPr="0051445E">
        <w:rPr>
          <w:rFonts w:ascii="Times New Roman" w:eastAsia="宋体" w:hAnsi="Times New Roman" w:cs="Times New Roman" w:hint="eastAsia"/>
          <w:sz w:val="24"/>
          <w14:ligatures w14:val="none"/>
        </w:rPr>
        <w:t>及中期票据</w:t>
      </w:r>
    </w:p>
    <w:p w14:paraId="7EC28558" w14:textId="77777777" w:rsidR="0051445E" w:rsidRPr="0051445E" w:rsidRDefault="0051445E" w:rsidP="0051445E">
      <w:pPr>
        <w:spacing w:after="0" w:line="440" w:lineRule="exact"/>
        <w:ind w:firstLine="435"/>
        <w:jc w:val="both"/>
        <w:rPr>
          <w:rFonts w:ascii="Times New Roman" w:eastAsia="宋体" w:hAnsi="Times New Roman" w:cs="Times New Roman"/>
          <w:sz w:val="24"/>
          <w14:ligatures w14:val="none"/>
        </w:rPr>
      </w:pPr>
      <w:r w:rsidRPr="0051445E">
        <w:rPr>
          <w:rFonts w:ascii="Times New Roman" w:eastAsia="宋体" w:hAnsi="Times New Roman" w:cs="Times New Roman"/>
          <w:sz w:val="24"/>
          <w14:ligatures w14:val="none"/>
        </w:rPr>
        <w:t>2007</w:t>
      </w:r>
      <w:r w:rsidRPr="0051445E">
        <w:rPr>
          <w:rFonts w:ascii="Times New Roman" w:eastAsia="宋体" w:hAnsi="Times New Roman" w:cs="Times New Roman"/>
          <w:sz w:val="24"/>
          <w14:ligatures w14:val="none"/>
        </w:rPr>
        <w:t>年之前</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企业</w:t>
      </w:r>
      <w:r w:rsidRPr="0051445E">
        <w:rPr>
          <w:rFonts w:ascii="Times New Roman" w:eastAsia="宋体" w:hAnsi="Times New Roman" w:cs="Times New Roman" w:hint="eastAsia"/>
          <w:sz w:val="24"/>
          <w14:ligatures w14:val="none"/>
        </w:rPr>
        <w:t>发行</w:t>
      </w:r>
      <w:r w:rsidRPr="0051445E">
        <w:rPr>
          <w:rFonts w:ascii="Times New Roman" w:eastAsia="宋体" w:hAnsi="Times New Roman" w:cs="Times New Roman"/>
          <w:sz w:val="24"/>
          <w14:ligatures w14:val="none"/>
        </w:rPr>
        <w:t>债券主要依靠银行进行担保</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2007</w:t>
      </w:r>
      <w:r w:rsidRPr="0051445E">
        <w:rPr>
          <w:rFonts w:ascii="Times New Roman" w:eastAsia="宋体" w:hAnsi="Times New Roman" w:cs="Times New Roman"/>
          <w:sz w:val="24"/>
          <w14:ligatures w14:val="none"/>
        </w:rPr>
        <w:t>年</w:t>
      </w:r>
      <w:r w:rsidRPr="0051445E">
        <w:rPr>
          <w:rFonts w:ascii="Times New Roman" w:eastAsia="宋体" w:hAnsi="Times New Roman" w:cs="Times New Roman"/>
          <w:sz w:val="24"/>
          <w14:ligatures w14:val="none"/>
        </w:rPr>
        <w:t>10</w:t>
      </w:r>
      <w:r w:rsidRPr="0051445E">
        <w:rPr>
          <w:rFonts w:ascii="Times New Roman" w:eastAsia="宋体" w:hAnsi="Times New Roman" w:cs="Times New Roman"/>
          <w:sz w:val="24"/>
          <w14:ligatures w14:val="none"/>
        </w:rPr>
        <w:t>月中国银行业监督管理委员会发文禁止银行为企业发债担保后，这类企业发债遇到的问题主要是找不到有实力的担保主体。由于</w:t>
      </w:r>
      <w:r w:rsidRPr="0051445E">
        <w:rPr>
          <w:rFonts w:ascii="Times New Roman" w:eastAsia="宋体" w:hAnsi="Times New Roman" w:cs="Times New Roman" w:hint="eastAsia"/>
          <w:sz w:val="24"/>
          <w14:ligatures w14:val="none"/>
        </w:rPr>
        <w:t>中国保险监督管理委员会对保险机构购买债券要求比较严格，根据中国保险监督管理委员会对保险机构投资企业（公司）债券及中期票据的有关规定：第一，规定保险机构不能投资</w:t>
      </w:r>
      <w:r w:rsidRPr="0051445E">
        <w:rPr>
          <w:rFonts w:ascii="Times New Roman" w:eastAsia="宋体" w:hAnsi="Times New Roman" w:cs="Times New Roman" w:hint="eastAsia"/>
          <w:sz w:val="24"/>
          <w14:ligatures w14:val="none"/>
        </w:rPr>
        <w:t>AAA</w:t>
      </w:r>
      <w:r w:rsidRPr="0051445E">
        <w:rPr>
          <w:rFonts w:ascii="Times New Roman" w:eastAsia="宋体" w:hAnsi="Times New Roman" w:cs="Times New Roman" w:hint="eastAsia"/>
          <w:sz w:val="24"/>
          <w14:ligatures w14:val="none"/>
        </w:rPr>
        <w:t>级以外的无担保企业（公司）债券及中期票据；第二，对于有担保债券，规定保险机构投资的企业（公司）债券及中期票据应具有国内信用评级机构评定的</w:t>
      </w:r>
      <w:r w:rsidRPr="0051445E">
        <w:rPr>
          <w:rFonts w:ascii="Times New Roman" w:eastAsia="宋体" w:hAnsi="Times New Roman" w:cs="Times New Roman" w:hint="eastAsia"/>
          <w:sz w:val="24"/>
          <w14:ligatures w14:val="none"/>
        </w:rPr>
        <w:t>AA</w:t>
      </w:r>
      <w:r w:rsidRPr="0051445E">
        <w:rPr>
          <w:rFonts w:ascii="Times New Roman" w:eastAsia="宋体" w:hAnsi="Times New Roman" w:cs="Times New Roman" w:hint="eastAsia"/>
          <w:sz w:val="24"/>
          <w14:ligatures w14:val="none"/>
        </w:rPr>
        <w:t>级或者相当于</w:t>
      </w:r>
      <w:r w:rsidRPr="0051445E">
        <w:rPr>
          <w:rFonts w:ascii="Times New Roman" w:eastAsia="宋体" w:hAnsi="Times New Roman" w:cs="Times New Roman" w:hint="eastAsia"/>
          <w:sz w:val="24"/>
          <w14:ligatures w14:val="none"/>
        </w:rPr>
        <w:t>AA</w:t>
      </w:r>
      <w:r w:rsidRPr="0051445E">
        <w:rPr>
          <w:rFonts w:ascii="Times New Roman" w:eastAsia="宋体" w:hAnsi="Times New Roman" w:cs="Times New Roman" w:hint="eastAsia"/>
          <w:sz w:val="24"/>
          <w14:ligatures w14:val="none"/>
        </w:rPr>
        <w:t>级以上的长期信用级别。而</w:t>
      </w:r>
      <w:r w:rsidRPr="0051445E">
        <w:rPr>
          <w:rFonts w:ascii="Times New Roman" w:eastAsia="宋体" w:hAnsi="Times New Roman" w:cs="Times New Roman"/>
          <w:sz w:val="24"/>
          <w14:ligatures w14:val="none"/>
        </w:rPr>
        <w:t>目前我国担保公司规模一般较小，无法</w:t>
      </w:r>
      <w:proofErr w:type="gramStart"/>
      <w:r w:rsidRPr="0051445E">
        <w:rPr>
          <w:rFonts w:ascii="Times New Roman" w:eastAsia="宋体" w:hAnsi="Times New Roman" w:cs="Times New Roman"/>
          <w:sz w:val="24"/>
          <w14:ligatures w14:val="none"/>
        </w:rPr>
        <w:t>跟大型</w:t>
      </w:r>
      <w:proofErr w:type="gramEnd"/>
      <w:r w:rsidRPr="0051445E">
        <w:rPr>
          <w:rFonts w:ascii="Times New Roman" w:eastAsia="宋体" w:hAnsi="Times New Roman" w:cs="Times New Roman"/>
          <w:sz w:val="24"/>
          <w14:ligatures w14:val="none"/>
        </w:rPr>
        <w:t>国有银行相比，因此经过这些担保公司担保后的企业（公司）</w:t>
      </w:r>
      <w:r w:rsidRPr="0051445E">
        <w:rPr>
          <w:rFonts w:ascii="Times New Roman" w:eastAsia="宋体" w:hAnsi="Times New Roman" w:cs="Times New Roman" w:hint="eastAsia"/>
          <w:sz w:val="24"/>
          <w14:ligatures w14:val="none"/>
        </w:rPr>
        <w:t>债券及中期票据</w:t>
      </w:r>
      <w:r w:rsidRPr="0051445E">
        <w:rPr>
          <w:rFonts w:ascii="Times New Roman" w:eastAsia="宋体" w:hAnsi="Times New Roman" w:cs="Times New Roman"/>
          <w:sz w:val="24"/>
          <w14:ligatures w14:val="none"/>
        </w:rPr>
        <w:t>信用级别可能仍</w:t>
      </w:r>
      <w:r w:rsidRPr="0051445E">
        <w:rPr>
          <w:rFonts w:ascii="Times New Roman" w:eastAsia="宋体" w:hAnsi="Times New Roman" w:cs="Times New Roman" w:hint="eastAsia"/>
          <w:sz w:val="24"/>
          <w14:ligatures w14:val="none"/>
        </w:rPr>
        <w:t>无法达到保险机构购买要求</w:t>
      </w:r>
      <w:r w:rsidRPr="0051445E">
        <w:rPr>
          <w:rFonts w:ascii="Times New Roman" w:eastAsia="宋体" w:hAnsi="Times New Roman" w:cs="Times New Roman"/>
          <w:sz w:val="24"/>
          <w14:ligatures w14:val="none"/>
        </w:rPr>
        <w:t>，这将限制保险机构对企业（公司）</w:t>
      </w:r>
      <w:r w:rsidRPr="0051445E">
        <w:rPr>
          <w:rFonts w:ascii="Times New Roman" w:eastAsia="宋体" w:hAnsi="Times New Roman" w:cs="Times New Roman" w:hint="eastAsia"/>
          <w:sz w:val="24"/>
          <w14:ligatures w14:val="none"/>
        </w:rPr>
        <w:t>债券</w:t>
      </w:r>
      <w:r w:rsidRPr="0051445E">
        <w:rPr>
          <w:rFonts w:ascii="Times New Roman" w:eastAsia="宋体" w:hAnsi="Times New Roman" w:cs="Times New Roman" w:hint="eastAsia"/>
          <w:sz w:val="24"/>
          <w14:ligatures w14:val="none"/>
        </w:rPr>
        <w:lastRenderedPageBreak/>
        <w:t>及中期票据</w:t>
      </w:r>
      <w:r w:rsidRPr="0051445E">
        <w:rPr>
          <w:rFonts w:ascii="Times New Roman" w:eastAsia="宋体" w:hAnsi="Times New Roman" w:cs="Times New Roman"/>
          <w:sz w:val="24"/>
          <w14:ligatures w14:val="none"/>
        </w:rPr>
        <w:t>的需求。</w:t>
      </w:r>
    </w:p>
    <w:p w14:paraId="07828D3D" w14:textId="36DB8925"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hint="eastAsia"/>
          <w:sz w:val="24"/>
          <w14:ligatures w14:val="none"/>
        </w:rPr>
        <w:t>3.</w:t>
      </w:r>
      <w:r w:rsidRPr="0051445E">
        <w:rPr>
          <w:rFonts w:ascii="Times New Roman" w:eastAsia="宋体" w:hAnsi="Times New Roman" w:cs="Times New Roman"/>
          <w:sz w:val="24"/>
          <w14:ligatures w14:val="none"/>
        </w:rPr>
        <w:t>中小企业</w:t>
      </w:r>
      <w:r w:rsidRPr="0051445E">
        <w:rPr>
          <w:rFonts w:ascii="Times New Roman" w:eastAsia="宋体" w:hAnsi="Times New Roman" w:cs="Times New Roman" w:hint="eastAsia"/>
          <w:sz w:val="24"/>
          <w14:ligatures w14:val="none"/>
        </w:rPr>
        <w:t>债券</w:t>
      </w:r>
    </w:p>
    <w:p w14:paraId="367111D6" w14:textId="77777777" w:rsidR="0051445E" w:rsidRPr="0051445E" w:rsidRDefault="0051445E" w:rsidP="0051445E">
      <w:pPr>
        <w:spacing w:after="0" w:line="440" w:lineRule="exact"/>
        <w:ind w:firstLine="435"/>
        <w:jc w:val="both"/>
        <w:rPr>
          <w:rFonts w:ascii="Times New Roman" w:eastAsia="宋体" w:hAnsi="Times New Roman" w:cs="Times New Roman"/>
          <w:sz w:val="24"/>
          <w14:ligatures w14:val="none"/>
        </w:rPr>
      </w:pPr>
      <w:r w:rsidRPr="0051445E">
        <w:rPr>
          <w:rFonts w:ascii="Times New Roman" w:eastAsia="宋体" w:hAnsi="Times New Roman" w:cs="Times New Roman"/>
          <w:sz w:val="24"/>
          <w14:ligatures w14:val="none"/>
        </w:rPr>
        <w:t>由于中小企业实力较弱以及信息不对称的原因，目前一般中小企业很难利用债券市场融资。虽然目前中小企业可以采用集合债的形式来发行债券，如目前我国已先后发行了</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hint="eastAsia"/>
          <w:sz w:val="24"/>
          <w14:ligatures w14:val="none"/>
        </w:rPr>
        <w:t>03</w:t>
      </w:r>
      <w:r w:rsidRPr="0051445E">
        <w:rPr>
          <w:rFonts w:ascii="Times New Roman" w:eastAsia="宋体" w:hAnsi="Times New Roman" w:cs="Times New Roman" w:hint="eastAsia"/>
          <w:sz w:val="24"/>
          <w14:ligatures w14:val="none"/>
        </w:rPr>
        <w:t>高新债券”、“</w:t>
      </w:r>
      <w:r w:rsidRPr="0051445E">
        <w:rPr>
          <w:rFonts w:ascii="Times New Roman" w:eastAsia="宋体" w:hAnsi="Times New Roman" w:cs="Times New Roman"/>
          <w:sz w:val="24"/>
          <w14:ligatures w14:val="none"/>
        </w:rPr>
        <w:t>07</w:t>
      </w:r>
      <w:r w:rsidRPr="0051445E">
        <w:rPr>
          <w:rFonts w:ascii="Times New Roman" w:eastAsia="宋体" w:hAnsi="Times New Roman" w:cs="Times New Roman"/>
          <w:sz w:val="24"/>
          <w14:ligatures w14:val="none"/>
        </w:rPr>
        <w:t>深中小债</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07</w:t>
      </w:r>
      <w:r w:rsidRPr="0051445E">
        <w:rPr>
          <w:rFonts w:ascii="Times New Roman" w:eastAsia="宋体" w:hAnsi="Times New Roman" w:cs="Times New Roman"/>
          <w:sz w:val="24"/>
          <w14:ligatures w14:val="none"/>
        </w:rPr>
        <w:t>中关村债</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 xml:space="preserve"> </w:t>
      </w:r>
      <w:r w:rsidRPr="0051445E">
        <w:rPr>
          <w:rFonts w:ascii="Times New Roman" w:eastAsia="宋体" w:hAnsi="Times New Roman" w:cs="Times New Roman" w:hint="eastAsia"/>
          <w:sz w:val="24"/>
          <w14:ligatures w14:val="none"/>
        </w:rPr>
        <w:t>和“</w:t>
      </w:r>
      <w:r w:rsidRPr="0051445E">
        <w:rPr>
          <w:rFonts w:ascii="Times New Roman" w:eastAsia="宋体" w:hAnsi="Times New Roman" w:cs="Times New Roman"/>
          <w:sz w:val="24"/>
          <w14:ligatures w14:val="none"/>
        </w:rPr>
        <w:t>09</w:t>
      </w:r>
      <w:r w:rsidRPr="0051445E">
        <w:rPr>
          <w:rFonts w:ascii="Times New Roman" w:eastAsia="宋体" w:hAnsi="Times New Roman" w:cs="Times New Roman"/>
          <w:sz w:val="24"/>
          <w14:ligatures w14:val="none"/>
        </w:rPr>
        <w:t>大连中小债</w:t>
      </w:r>
      <w:r w:rsidRPr="0051445E">
        <w:rPr>
          <w:rFonts w:ascii="Times New Roman" w:eastAsia="宋体" w:hAnsi="Times New Roman" w:cs="Times New Roman" w:hint="eastAsia"/>
          <w:sz w:val="24"/>
          <w14:ligatures w14:val="none"/>
        </w:rPr>
        <w:t>”四</w:t>
      </w:r>
      <w:r w:rsidRPr="0051445E">
        <w:rPr>
          <w:rFonts w:ascii="Times New Roman" w:eastAsia="宋体" w:hAnsi="Times New Roman" w:cs="Times New Roman"/>
          <w:sz w:val="24"/>
          <w14:ligatures w14:val="none"/>
        </w:rPr>
        <w:t>只中小企业集合债券，但已经推出企业集合</w:t>
      </w:r>
      <w:proofErr w:type="gramStart"/>
      <w:r w:rsidRPr="0051445E">
        <w:rPr>
          <w:rFonts w:ascii="Times New Roman" w:eastAsia="宋体" w:hAnsi="Times New Roman" w:cs="Times New Roman"/>
          <w:sz w:val="24"/>
          <w14:ligatures w14:val="none"/>
        </w:rPr>
        <w:t>债只是</w:t>
      </w:r>
      <w:proofErr w:type="gramEnd"/>
      <w:r w:rsidRPr="0051445E">
        <w:rPr>
          <w:rFonts w:ascii="Times New Roman" w:eastAsia="宋体" w:hAnsi="Times New Roman" w:cs="Times New Roman"/>
          <w:sz w:val="24"/>
          <w14:ligatures w14:val="none"/>
        </w:rPr>
        <w:t>为中小企业解决了发债方式问题，其中，关键的问题还是找到了有效的增信方式，如果不通过增信来提升债券信用级别，</w:t>
      </w:r>
      <w:proofErr w:type="gramStart"/>
      <w:r w:rsidRPr="0051445E">
        <w:rPr>
          <w:rFonts w:ascii="Times New Roman" w:eastAsia="宋体" w:hAnsi="Times New Roman" w:cs="Times New Roman"/>
          <w:sz w:val="24"/>
          <w14:ligatures w14:val="none"/>
        </w:rPr>
        <w:t>集合债则难以</w:t>
      </w:r>
      <w:proofErr w:type="gramEnd"/>
      <w:r w:rsidRPr="0051445E">
        <w:rPr>
          <w:rFonts w:ascii="Times New Roman" w:eastAsia="宋体" w:hAnsi="Times New Roman" w:cs="Times New Roman"/>
          <w:sz w:val="24"/>
          <w14:ligatures w14:val="none"/>
        </w:rPr>
        <w:t>发行。我国目前已成功发行的</w:t>
      </w:r>
      <w:r w:rsidRPr="0051445E">
        <w:rPr>
          <w:rFonts w:ascii="Times New Roman" w:eastAsia="宋体" w:hAnsi="Times New Roman" w:cs="Times New Roman" w:hint="eastAsia"/>
          <w:sz w:val="24"/>
          <w14:ligatures w14:val="none"/>
        </w:rPr>
        <w:t>四</w:t>
      </w:r>
      <w:r w:rsidRPr="0051445E">
        <w:rPr>
          <w:rFonts w:ascii="Times New Roman" w:eastAsia="宋体" w:hAnsi="Times New Roman" w:cs="Times New Roman"/>
          <w:sz w:val="24"/>
          <w14:ligatures w14:val="none"/>
        </w:rPr>
        <w:t>只集合债均是找到了有实力的担保机构为其担保，如</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hint="eastAsia"/>
          <w:sz w:val="24"/>
          <w14:ligatures w14:val="none"/>
        </w:rPr>
        <w:t>03</w:t>
      </w:r>
      <w:r w:rsidRPr="0051445E">
        <w:rPr>
          <w:rFonts w:ascii="Times New Roman" w:eastAsia="宋体" w:hAnsi="Times New Roman" w:cs="Times New Roman" w:hint="eastAsia"/>
          <w:sz w:val="24"/>
          <w14:ligatures w14:val="none"/>
        </w:rPr>
        <w:t>高新债券”采取了</w:t>
      </w:r>
      <w:proofErr w:type="gramStart"/>
      <w:r w:rsidRPr="0051445E">
        <w:rPr>
          <w:rFonts w:ascii="Times New Roman" w:eastAsia="宋体" w:hAnsi="Times New Roman" w:cs="Times New Roman" w:hint="eastAsia"/>
          <w:sz w:val="24"/>
          <w14:ligatures w14:val="none"/>
        </w:rPr>
        <w:t>担保团</w:t>
      </w:r>
      <w:proofErr w:type="gramEnd"/>
      <w:r w:rsidRPr="0051445E">
        <w:rPr>
          <w:rFonts w:ascii="Times New Roman" w:eastAsia="宋体" w:hAnsi="Times New Roman" w:cs="Times New Roman" w:hint="eastAsia"/>
          <w:sz w:val="24"/>
          <w14:ligatures w14:val="none"/>
        </w:rPr>
        <w:t>进行担保的方式；“</w:t>
      </w:r>
      <w:r w:rsidRPr="0051445E">
        <w:rPr>
          <w:rFonts w:ascii="Times New Roman" w:eastAsia="宋体" w:hAnsi="Times New Roman" w:cs="Times New Roman"/>
          <w:sz w:val="24"/>
          <w14:ligatures w14:val="none"/>
        </w:rPr>
        <w:t>07</w:t>
      </w:r>
      <w:r w:rsidRPr="0051445E">
        <w:rPr>
          <w:rFonts w:ascii="Times New Roman" w:eastAsia="宋体" w:hAnsi="Times New Roman" w:cs="Times New Roman"/>
          <w:sz w:val="24"/>
          <w14:ligatures w14:val="none"/>
        </w:rPr>
        <w:t>深中小债</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由国家开发银行进行担保；</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07</w:t>
      </w:r>
      <w:r w:rsidRPr="0051445E">
        <w:rPr>
          <w:rFonts w:ascii="Times New Roman" w:eastAsia="宋体" w:hAnsi="Times New Roman" w:cs="Times New Roman"/>
          <w:sz w:val="24"/>
          <w14:ligatures w14:val="none"/>
        </w:rPr>
        <w:t>中关村债</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由北京中关村科技担保有限公司担保，国家开发银行授权国家开发银行营业部提供再担保；而</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09</w:t>
      </w:r>
      <w:r w:rsidRPr="0051445E">
        <w:rPr>
          <w:rFonts w:ascii="Times New Roman" w:eastAsia="宋体" w:hAnsi="Times New Roman" w:cs="Times New Roman"/>
          <w:sz w:val="24"/>
          <w14:ligatures w14:val="none"/>
        </w:rPr>
        <w:t>大连中小债</w:t>
      </w:r>
      <w:r w:rsidRPr="0051445E">
        <w:rPr>
          <w:rFonts w:ascii="Times New Roman" w:eastAsia="宋体" w:hAnsi="Times New Roman" w:cs="Times New Roman" w:hint="eastAsia"/>
          <w:sz w:val="24"/>
          <w14:ligatures w14:val="none"/>
        </w:rPr>
        <w:t>”</w:t>
      </w:r>
      <w:r w:rsidRPr="0051445E">
        <w:rPr>
          <w:rFonts w:ascii="Times New Roman" w:eastAsia="宋体" w:hAnsi="Times New Roman" w:cs="Times New Roman"/>
          <w:sz w:val="24"/>
          <w14:ligatures w14:val="none"/>
        </w:rPr>
        <w:t>由大连港集团</w:t>
      </w:r>
      <w:r w:rsidRPr="0051445E">
        <w:rPr>
          <w:rFonts w:ascii="Times New Roman" w:eastAsia="宋体" w:hAnsi="Times New Roman" w:cs="Times New Roman" w:hint="eastAsia"/>
          <w:sz w:val="24"/>
          <w14:ligatures w14:val="none"/>
        </w:rPr>
        <w:t>有限</w:t>
      </w:r>
      <w:r w:rsidRPr="0051445E">
        <w:rPr>
          <w:rFonts w:ascii="Times New Roman" w:eastAsia="宋体" w:hAnsi="Times New Roman" w:cs="Times New Roman"/>
          <w:sz w:val="24"/>
          <w14:ligatures w14:val="none"/>
        </w:rPr>
        <w:t>公司提供担保。</w:t>
      </w:r>
    </w:p>
    <w:p w14:paraId="2AC60CD2" w14:textId="03A8BC5C"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hint="eastAsia"/>
          <w:sz w:val="24"/>
          <w14:ligatures w14:val="none"/>
        </w:rPr>
        <w:t>4.</w:t>
      </w:r>
      <w:r w:rsidRPr="0051445E">
        <w:rPr>
          <w:rFonts w:ascii="Times New Roman" w:eastAsia="宋体" w:hAnsi="Times New Roman" w:cs="Times New Roman"/>
          <w:sz w:val="24"/>
          <w14:ligatures w14:val="none"/>
        </w:rPr>
        <w:t>资产支持证券</w:t>
      </w:r>
    </w:p>
    <w:p w14:paraId="0AE6921C" w14:textId="77777777"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sz w:val="24"/>
          <w14:ligatures w14:val="none"/>
        </w:rPr>
        <w:t>发行人发行资产支持证券最主要的动机是可以以一种有效的方式出售资产，即获得资产的最大化价值后，发行人可以自由运用出售所得的资金来进行更多的投资，保持其高流动性。但同时把资产价值变化的风险分散给了投资者，为了能使投资者接受这种产品，发行人则需通过增信来使证券避免与基础资产相联系的损失或其他风险。增信关系到投资者的利益能否得到有效保护，因此增信是资产证券化的重要环节。从目前我国已发行的资产证券化产品来看，早期的非银行机构发行的资产支持证券主要采取第三方担保的外部增信方式，并且主要是银行担保</w:t>
      </w:r>
      <w:r w:rsidRPr="0051445E">
        <w:rPr>
          <w:rFonts w:ascii="Times New Roman" w:eastAsia="宋体" w:hAnsi="Times New Roman" w:cs="Times New Roman"/>
          <w14:ligatures w14:val="none"/>
        </w:rPr>
        <w:footnoteReference w:id="1"/>
      </w:r>
      <w:r w:rsidRPr="0051445E">
        <w:rPr>
          <w:rFonts w:ascii="Times New Roman" w:eastAsia="宋体" w:hAnsi="Times New Roman" w:cs="Times New Roman"/>
          <w:sz w:val="24"/>
          <w14:ligatures w14:val="none"/>
        </w:rPr>
        <w:t>，在中国银行业监督管理委员会叫停银行担保之后，非银行机构资产证券化进度受到严重影响。而银行机构由于自身信用等级较高，一般采取分层（优先级</w:t>
      </w:r>
      <w:r w:rsidRPr="0051445E">
        <w:rPr>
          <w:rFonts w:ascii="Times New Roman" w:eastAsia="宋体" w:hAnsi="Times New Roman" w:cs="Times New Roman"/>
          <w:sz w:val="24"/>
          <w14:ligatures w14:val="none"/>
        </w:rPr>
        <w:t>/</w:t>
      </w:r>
      <w:r w:rsidRPr="0051445E">
        <w:rPr>
          <w:rFonts w:ascii="Times New Roman" w:eastAsia="宋体" w:hAnsi="Times New Roman" w:cs="Times New Roman"/>
          <w:sz w:val="24"/>
          <w14:ligatures w14:val="none"/>
        </w:rPr>
        <w:t>次级结构设计）的内部增信方式。整体来看，我国资产证券化增信方式较为单一，增信体系的不完善在很大程度上制约了我国资产证券化的进度。</w:t>
      </w:r>
    </w:p>
    <w:p w14:paraId="4A7FEA07" w14:textId="53ABEB30"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hint="eastAsia"/>
          <w:sz w:val="24"/>
          <w14:ligatures w14:val="none"/>
        </w:rPr>
        <w:t>5.</w:t>
      </w:r>
      <w:r w:rsidRPr="0051445E">
        <w:rPr>
          <w:rFonts w:ascii="Times New Roman" w:eastAsia="宋体" w:hAnsi="Times New Roman" w:cs="Times New Roman" w:hint="eastAsia"/>
          <w:sz w:val="24"/>
          <w14:ligatures w14:val="none"/>
        </w:rPr>
        <w:t>金融债券</w:t>
      </w:r>
    </w:p>
    <w:p w14:paraId="2841EEAE" w14:textId="77777777" w:rsidR="0051445E" w:rsidRPr="0051445E" w:rsidRDefault="0051445E" w:rsidP="0051445E">
      <w:pPr>
        <w:spacing w:after="0" w:line="440" w:lineRule="exact"/>
        <w:ind w:firstLine="435"/>
        <w:jc w:val="both"/>
        <w:rPr>
          <w:rFonts w:ascii="Times New Roman" w:eastAsia="宋体" w:hAnsi="Times New Roman" w:cs="Times New Roman" w:hint="eastAsia"/>
          <w:sz w:val="24"/>
          <w14:ligatures w14:val="none"/>
        </w:rPr>
      </w:pPr>
      <w:r w:rsidRPr="0051445E">
        <w:rPr>
          <w:rFonts w:ascii="Times New Roman" w:eastAsia="宋体" w:hAnsi="Times New Roman" w:cs="Times New Roman" w:hint="eastAsia"/>
          <w:sz w:val="24"/>
          <w14:ligatures w14:val="none"/>
        </w:rPr>
        <w:t>由于我国担保机构信用等级偏低，难以对金融债券尤其是政策性银行和国有商业银行金融债券实现有效增信，因而导致了金融债券发行利率偏高，增加了金融机构融资成本。</w:t>
      </w:r>
    </w:p>
    <w:p w14:paraId="046E3E6A" w14:textId="77777777" w:rsidR="0051445E" w:rsidRPr="0051445E" w:rsidRDefault="0051445E" w:rsidP="0051445E">
      <w:pPr>
        <w:spacing w:after="0" w:line="440" w:lineRule="exact"/>
        <w:ind w:firstLine="435"/>
        <w:jc w:val="both"/>
        <w:rPr>
          <w:rFonts w:ascii="Times New Roman" w:eastAsia="宋体" w:hAnsi="Times New Roman" w:cs="Times New Roman"/>
          <w:sz w:val="24"/>
          <w14:ligatures w14:val="none"/>
        </w:rPr>
      </w:pPr>
      <w:r w:rsidRPr="0051445E">
        <w:rPr>
          <w:rFonts w:ascii="Times New Roman" w:eastAsia="宋体" w:hAnsi="Times New Roman" w:cs="Times New Roman"/>
          <w:sz w:val="24"/>
          <w14:ligatures w14:val="none"/>
        </w:rPr>
        <w:t>而在抵</w:t>
      </w:r>
      <w:r w:rsidRPr="0051445E">
        <w:rPr>
          <w:rFonts w:ascii="Times New Roman" w:eastAsia="宋体" w:hAnsi="Times New Roman" w:cs="Times New Roman"/>
          <w:sz w:val="24"/>
          <w14:ligatures w14:val="none"/>
        </w:rPr>
        <w:t>/</w:t>
      </w:r>
      <w:r w:rsidRPr="0051445E">
        <w:rPr>
          <w:rFonts w:ascii="Times New Roman" w:eastAsia="宋体" w:hAnsi="Times New Roman" w:cs="Times New Roman"/>
          <w:sz w:val="24"/>
          <w14:ligatures w14:val="none"/>
        </w:rPr>
        <w:t>质押担保方面，对于大企业来说，抵</w:t>
      </w:r>
      <w:r w:rsidRPr="0051445E">
        <w:rPr>
          <w:rFonts w:ascii="Times New Roman" w:eastAsia="宋体" w:hAnsi="Times New Roman" w:cs="Times New Roman"/>
          <w:sz w:val="24"/>
          <w14:ligatures w14:val="none"/>
        </w:rPr>
        <w:t>/</w:t>
      </w:r>
      <w:r w:rsidRPr="0051445E">
        <w:rPr>
          <w:rFonts w:ascii="Times New Roman" w:eastAsia="宋体" w:hAnsi="Times New Roman" w:cs="Times New Roman"/>
          <w:sz w:val="24"/>
          <w14:ligatures w14:val="none"/>
        </w:rPr>
        <w:t>质押担保是一种比较理想的增信方式，但对于中小企业来说，则存在较多的问题。由于中小企业自身</w:t>
      </w:r>
      <w:r w:rsidRPr="0051445E">
        <w:rPr>
          <w:rFonts w:ascii="Times New Roman" w:eastAsia="宋体" w:hAnsi="Times New Roman" w:cs="Times New Roman" w:hint="eastAsia"/>
          <w:sz w:val="24"/>
          <w14:ligatures w14:val="none"/>
        </w:rPr>
        <w:t>实力</w:t>
      </w:r>
      <w:r w:rsidRPr="0051445E">
        <w:rPr>
          <w:rFonts w:ascii="Times New Roman" w:eastAsia="宋体" w:hAnsi="Times New Roman" w:cs="Times New Roman"/>
          <w:sz w:val="24"/>
          <w14:ligatures w14:val="none"/>
        </w:rPr>
        <w:t>较薄</w:t>
      </w:r>
      <w:r w:rsidRPr="0051445E">
        <w:rPr>
          <w:rFonts w:ascii="Times New Roman" w:eastAsia="宋体" w:hAnsi="Times New Roman" w:cs="Times New Roman"/>
          <w:sz w:val="24"/>
          <w14:ligatures w14:val="none"/>
        </w:rPr>
        <w:lastRenderedPageBreak/>
        <w:t>弱，并且很多企业的大部分资产已经抵押给银行以获取银行借款，可用</w:t>
      </w:r>
      <w:proofErr w:type="gramStart"/>
      <w:r w:rsidRPr="0051445E">
        <w:rPr>
          <w:rFonts w:ascii="Times New Roman" w:eastAsia="宋体" w:hAnsi="Times New Roman" w:cs="Times New Roman"/>
          <w:sz w:val="24"/>
          <w14:ligatures w14:val="none"/>
        </w:rPr>
        <w:t>于抵</w:t>
      </w:r>
      <w:r w:rsidRPr="0051445E">
        <w:rPr>
          <w:rFonts w:ascii="Times New Roman" w:eastAsia="宋体" w:hAnsi="Times New Roman" w:cs="Times New Roman"/>
          <w:sz w:val="24"/>
          <w14:ligatures w14:val="none"/>
        </w:rPr>
        <w:t>/</w:t>
      </w:r>
      <w:proofErr w:type="gramEnd"/>
      <w:r w:rsidRPr="0051445E">
        <w:rPr>
          <w:rFonts w:ascii="Times New Roman" w:eastAsia="宋体" w:hAnsi="Times New Roman" w:cs="Times New Roman"/>
          <w:sz w:val="24"/>
          <w14:ligatures w14:val="none"/>
        </w:rPr>
        <w:t>质押担保的资产有限，即使资产可以从银行置换出来但手续相当麻烦，且存在债券发行不成功的风险；并且抵</w:t>
      </w:r>
      <w:r w:rsidRPr="0051445E">
        <w:rPr>
          <w:rFonts w:ascii="Times New Roman" w:eastAsia="宋体" w:hAnsi="Times New Roman" w:cs="Times New Roman"/>
          <w:sz w:val="24"/>
          <w14:ligatures w14:val="none"/>
        </w:rPr>
        <w:t>/</w:t>
      </w:r>
      <w:r w:rsidRPr="0051445E">
        <w:rPr>
          <w:rFonts w:ascii="Times New Roman" w:eastAsia="宋体" w:hAnsi="Times New Roman" w:cs="Times New Roman"/>
          <w:sz w:val="24"/>
          <w14:ligatures w14:val="none"/>
        </w:rPr>
        <w:t>质押担保提升债券级别</w:t>
      </w:r>
      <w:r w:rsidRPr="0051445E">
        <w:rPr>
          <w:rFonts w:ascii="Times New Roman" w:eastAsia="宋体" w:hAnsi="Times New Roman" w:cs="Times New Roman" w:hint="eastAsia"/>
          <w:sz w:val="24"/>
          <w14:ligatures w14:val="none"/>
        </w:rPr>
        <w:t>效果</w:t>
      </w:r>
      <w:r w:rsidRPr="0051445E">
        <w:rPr>
          <w:rFonts w:ascii="Times New Roman" w:eastAsia="宋体" w:hAnsi="Times New Roman" w:cs="Times New Roman"/>
          <w:sz w:val="24"/>
          <w14:ligatures w14:val="none"/>
        </w:rPr>
        <w:t>有限，由于中小企业主体级别一般偏低，要想债券成功发行则需提高较多的级别，而这就需要较多的押品，这往往非中小企业力所能及。此外，押品的选择、押品的价值评估（包括初始评估和后续跟踪评估）以及押品对债券本息的覆盖率如何确定等方面仍存在一定的问题。</w:t>
      </w:r>
    </w:p>
    <w:p w14:paraId="145D1AA3" w14:textId="1BD6DF2B" w:rsidR="0051445E" w:rsidRPr="0051445E" w:rsidRDefault="0051445E" w:rsidP="0051445E">
      <w:pPr>
        <w:spacing w:after="0" w:line="440" w:lineRule="exact"/>
        <w:jc w:val="both"/>
        <w:outlineLvl w:val="3"/>
        <w:rPr>
          <w:rFonts w:ascii="黑体" w:eastAsia="黑体" w:hAnsi="宋体" w:cs="Times New Roman" w:hint="eastAsia"/>
          <w:sz w:val="24"/>
          <w14:ligatures w14:val="none"/>
        </w:rPr>
      </w:pPr>
      <w:bookmarkStart w:id="5" w:name="_Toc238701471"/>
      <w:bookmarkStart w:id="6" w:name="_Toc239689240"/>
      <w:bookmarkStart w:id="7" w:name="_Toc256506250"/>
      <w:r w:rsidRPr="0051445E">
        <w:rPr>
          <w:rFonts w:ascii="黑体" w:eastAsia="黑体" w:hAnsi="宋体" w:cs="Times New Roman" w:hint="eastAsia"/>
          <w:sz w:val="24"/>
          <w14:ligatures w14:val="none"/>
        </w:rPr>
        <w:t>二、</w:t>
      </w:r>
      <w:r w:rsidRPr="0051445E">
        <w:rPr>
          <w:rFonts w:ascii="黑体" w:eastAsia="黑体" w:hAnsi="宋体" w:cs="Times New Roman" w:hint="eastAsia"/>
          <w:sz w:val="24"/>
          <w14:ligatures w14:val="none"/>
        </w:rPr>
        <w:t>我国</w:t>
      </w:r>
      <w:r w:rsidRPr="0051445E">
        <w:rPr>
          <w:rFonts w:ascii="黑体" w:eastAsia="黑体" w:hAnsi="宋体" w:cs="Times New Roman"/>
          <w:sz w:val="24"/>
          <w14:ligatures w14:val="none"/>
        </w:rPr>
        <w:t>债券增</w:t>
      </w:r>
      <w:proofErr w:type="gramStart"/>
      <w:r w:rsidRPr="0051445E">
        <w:rPr>
          <w:rFonts w:ascii="黑体" w:eastAsia="黑体" w:hAnsi="宋体" w:cs="Times New Roman"/>
          <w:sz w:val="24"/>
          <w14:ligatures w14:val="none"/>
        </w:rPr>
        <w:t>信存在</w:t>
      </w:r>
      <w:proofErr w:type="gramEnd"/>
      <w:r w:rsidRPr="0051445E">
        <w:rPr>
          <w:rFonts w:ascii="黑体" w:eastAsia="黑体" w:hAnsi="宋体" w:cs="Times New Roman"/>
          <w:sz w:val="24"/>
          <w14:ligatures w14:val="none"/>
        </w:rPr>
        <w:t>问题的原因分析</w:t>
      </w:r>
      <w:bookmarkEnd w:id="4"/>
      <w:bookmarkEnd w:id="5"/>
      <w:bookmarkEnd w:id="6"/>
      <w:bookmarkEnd w:id="7"/>
    </w:p>
    <w:p w14:paraId="52D3A68C" w14:textId="469E7431"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bookmarkStart w:id="8" w:name="_Toc238701472"/>
      <w:r w:rsidRPr="0051445E">
        <w:rPr>
          <w:rFonts w:ascii="Times New Roman" w:eastAsia="宋体" w:hAnsi="Times New Roman" w:cs="Times New Roman" w:hint="eastAsia"/>
          <w:bCs/>
          <w:sz w:val="24"/>
          <w14:ligatures w14:val="none"/>
        </w:rPr>
        <w:t>1.</w:t>
      </w:r>
      <w:r w:rsidRPr="0051445E">
        <w:rPr>
          <w:rFonts w:ascii="Times New Roman" w:eastAsia="宋体" w:hAnsi="Times New Roman" w:cs="Times New Roman"/>
          <w:bCs/>
          <w:sz w:val="24"/>
          <w14:ligatures w14:val="none"/>
        </w:rPr>
        <w:t>担保机构实力偏弱</w:t>
      </w:r>
      <w:bookmarkEnd w:id="8"/>
    </w:p>
    <w:p w14:paraId="1CA91FB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随着银行退出担保市场，担保公司担保在债券市场中的作用有所提升，但作用依然极为有限。这主要由两方面的原因所致，一方面我国债券市场发展严重滞后，且中国银行业监督管理委员会叫停银行担保之前所发行债券大部分都是由银行进行担保，担保公司的作用受到限制。另一方面则是我国担保业经过</w:t>
      </w:r>
      <w:r w:rsidRPr="0051445E">
        <w:rPr>
          <w:rFonts w:ascii="Times New Roman" w:eastAsia="宋体" w:hAnsi="Times New Roman" w:cs="Times New Roman"/>
          <w:bCs/>
          <w:sz w:val="24"/>
          <w14:ligatures w14:val="none"/>
        </w:rPr>
        <w:t>10</w:t>
      </w:r>
      <w:r w:rsidRPr="0051445E">
        <w:rPr>
          <w:rFonts w:ascii="Times New Roman" w:eastAsia="宋体" w:hAnsi="Times New Roman" w:cs="Times New Roman"/>
          <w:bCs/>
          <w:sz w:val="24"/>
          <w14:ligatures w14:val="none"/>
        </w:rPr>
        <w:t>多年的发展，虽然取得了一定的成就，但总体上仍处于简单粗放型的发展过程中。其存在的问题主要表现在以下几个方面：</w:t>
      </w:r>
    </w:p>
    <w:p w14:paraId="1F3203E0"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①</w:t>
      </w:r>
      <w:r w:rsidRPr="0051445E">
        <w:rPr>
          <w:rFonts w:ascii="Times New Roman" w:eastAsia="宋体" w:hAnsi="Times New Roman" w:cs="Times New Roman"/>
          <w:bCs/>
          <w:sz w:val="24"/>
          <w14:ligatures w14:val="none"/>
        </w:rPr>
        <w:t>担保公司数量多，规模小、信用低、承保能力弱</w:t>
      </w:r>
    </w:p>
    <w:p w14:paraId="5CCB66CA"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近几年，我国担保公司保持了较高的发展速度，但</w:t>
      </w:r>
      <w:r w:rsidRPr="0051445E">
        <w:rPr>
          <w:rFonts w:ascii="Times New Roman" w:eastAsia="宋体" w:hAnsi="Times New Roman" w:cs="Times New Roman"/>
          <w:bCs/>
          <w:sz w:val="24"/>
          <w14:ligatures w14:val="none"/>
        </w:rPr>
        <w:t>95%</w:t>
      </w:r>
      <w:r w:rsidRPr="0051445E">
        <w:rPr>
          <w:rFonts w:ascii="Times New Roman" w:eastAsia="宋体" w:hAnsi="Times New Roman" w:cs="Times New Roman"/>
          <w:bCs/>
          <w:sz w:val="24"/>
          <w14:ligatures w14:val="none"/>
        </w:rPr>
        <w:t>左右的担保公司注册资本在</w:t>
      </w:r>
      <w:r w:rsidRPr="0051445E">
        <w:rPr>
          <w:rFonts w:ascii="Times New Roman" w:eastAsia="宋体" w:hAnsi="Times New Roman" w:cs="Times New Roman"/>
          <w:bCs/>
          <w:sz w:val="24"/>
          <w14:ligatures w14:val="none"/>
        </w:rPr>
        <w:t>1</w:t>
      </w:r>
      <w:r w:rsidRPr="0051445E">
        <w:rPr>
          <w:rFonts w:ascii="Times New Roman" w:eastAsia="宋体" w:hAnsi="Times New Roman" w:cs="Times New Roman"/>
          <w:bCs/>
          <w:sz w:val="24"/>
          <w14:ligatures w14:val="none"/>
        </w:rPr>
        <w:t>亿元以下，</w:t>
      </w:r>
      <w:r w:rsidRPr="0051445E">
        <w:rPr>
          <w:rFonts w:ascii="Times New Roman" w:eastAsia="宋体" w:hAnsi="Times New Roman" w:cs="Times New Roman" w:hint="eastAsia"/>
          <w:bCs/>
          <w:sz w:val="24"/>
          <w14:ligatures w14:val="none"/>
        </w:rPr>
        <w:t>而且</w:t>
      </w:r>
      <w:r w:rsidRPr="0051445E">
        <w:rPr>
          <w:rFonts w:ascii="Times New Roman" w:eastAsia="宋体" w:hAnsi="Times New Roman" w:cs="Times New Roman"/>
          <w:bCs/>
          <w:sz w:val="24"/>
          <w14:ligatures w14:val="none"/>
        </w:rPr>
        <w:t>新增担保公司规模依然偏小，担保资本金规模过小，缺乏规模效应。实力的薄弱导致其担保能力有限，且目前国内担保公司自身信用级别不高，难以满足企业发债要求。</w:t>
      </w:r>
    </w:p>
    <w:p w14:paraId="5589D071" w14:textId="73FFCB4C"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由于我国担保公司规模小、实力弱，普遍不具备对债券担保的能力，因此，截至</w:t>
      </w:r>
      <w:r w:rsidRPr="0051445E">
        <w:rPr>
          <w:rFonts w:ascii="Times New Roman" w:eastAsia="宋体" w:hAnsi="Times New Roman" w:cs="Times New Roman" w:hint="eastAsia"/>
          <w:bCs/>
          <w:sz w:val="24"/>
          <w14:ligatures w14:val="none"/>
        </w:rPr>
        <w:t>2009</w:t>
      </w:r>
      <w:r w:rsidRPr="0051445E">
        <w:rPr>
          <w:rFonts w:ascii="Times New Roman" w:eastAsia="宋体" w:hAnsi="Times New Roman" w:cs="Times New Roman" w:hint="eastAsia"/>
          <w:bCs/>
          <w:sz w:val="24"/>
          <w14:ligatures w14:val="none"/>
        </w:rPr>
        <w:t>年</w:t>
      </w:r>
      <w:r w:rsidRPr="0051445E">
        <w:rPr>
          <w:rFonts w:ascii="Times New Roman" w:eastAsia="宋体" w:hAnsi="Times New Roman" w:cs="Times New Roman" w:hint="eastAsia"/>
          <w:bCs/>
          <w:sz w:val="24"/>
          <w14:ligatures w14:val="none"/>
        </w:rPr>
        <w:t>12</w:t>
      </w:r>
      <w:r w:rsidRPr="0051445E">
        <w:rPr>
          <w:rFonts w:ascii="Times New Roman" w:eastAsia="宋体" w:hAnsi="Times New Roman" w:cs="Times New Roman" w:hint="eastAsia"/>
          <w:bCs/>
          <w:sz w:val="24"/>
          <w14:ligatures w14:val="none"/>
        </w:rPr>
        <w:t>月</w:t>
      </w:r>
      <w:r w:rsidRPr="0051445E">
        <w:rPr>
          <w:rFonts w:ascii="Times New Roman" w:eastAsia="宋体" w:hAnsi="Times New Roman" w:cs="Times New Roman" w:hint="eastAsia"/>
          <w:bCs/>
          <w:sz w:val="24"/>
          <w14:ligatures w14:val="none"/>
        </w:rPr>
        <w:t>31</w:t>
      </w:r>
      <w:r w:rsidRPr="0051445E">
        <w:rPr>
          <w:rFonts w:ascii="Times New Roman" w:eastAsia="宋体" w:hAnsi="Times New Roman" w:cs="Times New Roman" w:hint="eastAsia"/>
          <w:bCs/>
          <w:sz w:val="24"/>
          <w14:ligatures w14:val="none"/>
        </w:rPr>
        <w:t>日，</w:t>
      </w:r>
      <w:r w:rsidRPr="0051445E">
        <w:rPr>
          <w:rFonts w:ascii="Times New Roman" w:eastAsia="宋体" w:hAnsi="Times New Roman" w:cs="Times New Roman"/>
          <w:bCs/>
          <w:sz w:val="24"/>
          <w14:ligatures w14:val="none"/>
        </w:rPr>
        <w:t>由担保公司担保的债券仅有</w:t>
      </w:r>
      <w:r w:rsidRPr="0051445E">
        <w:rPr>
          <w:rFonts w:ascii="Times New Roman" w:eastAsia="宋体" w:hAnsi="Times New Roman" w:cs="Times New Roman" w:hint="eastAsia"/>
          <w:bCs/>
          <w:sz w:val="24"/>
          <w14:ligatures w14:val="none"/>
        </w:rPr>
        <w:t>10</w:t>
      </w:r>
      <w:r w:rsidRPr="0051445E">
        <w:rPr>
          <w:rFonts w:ascii="Times New Roman" w:eastAsia="宋体" w:hAnsi="Times New Roman" w:cs="Times New Roman"/>
          <w:bCs/>
          <w:sz w:val="24"/>
          <w14:ligatures w14:val="none"/>
        </w:rPr>
        <w:t>只，具体情况见表</w:t>
      </w:r>
      <w:r>
        <w:rPr>
          <w:rFonts w:ascii="Times New Roman" w:eastAsia="宋体" w:hAnsi="Times New Roman" w:cs="Times New Roman" w:hint="eastAsia"/>
          <w:bCs/>
          <w:sz w:val="24"/>
          <w14:ligatures w14:val="none"/>
        </w:rPr>
        <w:t>1</w:t>
      </w:r>
      <w:r w:rsidRPr="0051445E">
        <w:rPr>
          <w:rFonts w:ascii="Times New Roman" w:eastAsia="宋体" w:hAnsi="Times New Roman" w:cs="Times New Roman"/>
          <w:bCs/>
          <w:sz w:val="24"/>
          <w14:ligatures w14:val="none"/>
        </w:rPr>
        <w:t>。</w:t>
      </w:r>
    </w:p>
    <w:p w14:paraId="230E70CB" w14:textId="70503B42" w:rsidR="0051445E" w:rsidRPr="0051445E" w:rsidRDefault="0051445E" w:rsidP="0051445E">
      <w:pPr>
        <w:spacing w:after="0" w:line="440" w:lineRule="exact"/>
        <w:ind w:firstLineChars="200" w:firstLine="480"/>
        <w:jc w:val="center"/>
        <w:rPr>
          <w:rFonts w:ascii="Times New Roman" w:eastAsia="宋体" w:hAnsi="Times New Roman" w:cs="Times New Roman" w:hint="eastAsia"/>
          <w:bCs/>
          <w:sz w:val="24"/>
          <w14:ligatures w14:val="none"/>
        </w:rPr>
      </w:pPr>
      <w:bookmarkStart w:id="9" w:name="_Toc256506721"/>
      <w:r w:rsidRPr="0051445E">
        <w:rPr>
          <w:rFonts w:ascii="Times New Roman" w:eastAsia="宋体" w:hAnsi="Times New Roman" w:cs="Times New Roman" w:hint="eastAsia"/>
          <w:bCs/>
          <w:sz w:val="24"/>
          <w14:ligatures w14:val="none"/>
        </w:rPr>
        <w:t>表</w:t>
      </w:r>
      <w:r>
        <w:rPr>
          <w:rFonts w:ascii="Times New Roman" w:eastAsia="宋体" w:hAnsi="Times New Roman" w:cs="Times New Roman" w:hint="eastAsia"/>
          <w:bCs/>
          <w:sz w:val="24"/>
          <w14:ligatures w14:val="none"/>
        </w:rPr>
        <w:t>1</w:t>
      </w:r>
      <w:r w:rsidRPr="0051445E">
        <w:rPr>
          <w:rFonts w:ascii="Times New Roman" w:eastAsia="宋体" w:hAnsi="Times New Roman" w:cs="Times New Roman" w:hint="eastAsia"/>
          <w:bCs/>
          <w:sz w:val="24"/>
          <w14:ligatures w14:val="none"/>
        </w:rPr>
        <w:t xml:space="preserve">  </w:t>
      </w:r>
      <w:r w:rsidRPr="0051445E">
        <w:rPr>
          <w:rFonts w:ascii="Times New Roman" w:eastAsia="宋体" w:hAnsi="Times New Roman" w:cs="Times New Roman" w:hint="eastAsia"/>
          <w:bCs/>
          <w:sz w:val="24"/>
          <w14:ligatures w14:val="none"/>
        </w:rPr>
        <w:t>担保公司担保债券</w:t>
      </w:r>
      <w:bookmarkEnd w:id="9"/>
    </w:p>
    <w:p w14:paraId="7C09EB3E" w14:textId="47FABB2F" w:rsidR="0051445E" w:rsidRPr="0051445E" w:rsidRDefault="0051445E" w:rsidP="0051445E">
      <w:pPr>
        <w:spacing w:after="0" w:line="440" w:lineRule="exact"/>
        <w:ind w:firstLineChars="200" w:firstLine="480"/>
        <w:jc w:val="center"/>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 xml:space="preserve">Table </w:t>
      </w:r>
      <w:proofErr w:type="gramStart"/>
      <w:r>
        <w:rPr>
          <w:rFonts w:ascii="Times New Roman" w:eastAsia="宋体" w:hAnsi="Times New Roman" w:cs="Times New Roman" w:hint="eastAsia"/>
          <w:bCs/>
          <w:sz w:val="24"/>
          <w14:ligatures w14:val="none"/>
        </w:rPr>
        <w:t>1</w:t>
      </w:r>
      <w:r w:rsidRPr="0051445E">
        <w:rPr>
          <w:rFonts w:ascii="Times New Roman" w:eastAsia="宋体" w:hAnsi="Times New Roman" w:cs="Times New Roman" w:hint="eastAsia"/>
          <w:bCs/>
          <w:sz w:val="24"/>
          <w14:ligatures w14:val="none"/>
        </w:rPr>
        <w:t xml:space="preserve">  Bonds</w:t>
      </w:r>
      <w:proofErr w:type="gramEnd"/>
      <w:r w:rsidRPr="0051445E">
        <w:rPr>
          <w:rFonts w:ascii="Times New Roman" w:eastAsia="宋体" w:hAnsi="Times New Roman" w:cs="Times New Roman" w:hint="eastAsia"/>
          <w:bCs/>
          <w:sz w:val="24"/>
          <w14:ligatures w14:val="none"/>
        </w:rPr>
        <w:t xml:space="preserve"> with guarantee by a</w:t>
      </w:r>
      <w:r w:rsidRPr="0051445E">
        <w:rPr>
          <w:rFonts w:ascii="Times New Roman" w:eastAsia="宋体" w:hAnsi="Times New Roman" w:cs="Times New Roman"/>
          <w:bCs/>
          <w:sz w:val="24"/>
          <w14:ligatures w14:val="none"/>
        </w:rPr>
        <w:t xml:space="preserve">ssurance </w:t>
      </w:r>
      <w:r w:rsidRPr="0051445E">
        <w:rPr>
          <w:rFonts w:ascii="Times New Roman" w:eastAsia="宋体" w:hAnsi="Times New Roman" w:cs="Times New Roman" w:hint="eastAsia"/>
          <w:bCs/>
          <w:sz w:val="24"/>
          <w14:ligatures w14:val="none"/>
        </w:rPr>
        <w:t>c</w:t>
      </w:r>
      <w:r w:rsidRPr="0051445E">
        <w:rPr>
          <w:rFonts w:ascii="Times New Roman" w:eastAsia="宋体" w:hAnsi="Times New Roman" w:cs="Times New Roman"/>
          <w:bCs/>
          <w:sz w:val="24"/>
          <w14:ligatures w14:val="none"/>
        </w:rPr>
        <w:t>orporation</w:t>
      </w:r>
    </w:p>
    <w:tbl>
      <w:tblPr>
        <w:tblW w:w="0" w:type="auto"/>
        <w:tblBorders>
          <w:top w:val="single" w:sz="4" w:space="0" w:color="auto"/>
          <w:bottom w:val="single" w:sz="4" w:space="0" w:color="auto"/>
        </w:tblBorders>
        <w:tblLook w:val="0000" w:firstRow="0" w:lastRow="0" w:firstColumn="0" w:lastColumn="0" w:noHBand="0" w:noVBand="0"/>
      </w:tblPr>
      <w:tblGrid>
        <w:gridCol w:w="1038"/>
        <w:gridCol w:w="1238"/>
        <w:gridCol w:w="1116"/>
        <w:gridCol w:w="1656"/>
        <w:gridCol w:w="1481"/>
        <w:gridCol w:w="1777"/>
      </w:tblGrid>
      <w:tr w:rsidR="0051445E" w:rsidRPr="0051445E" w14:paraId="4099C788" w14:textId="77777777" w:rsidTr="00DB24B0">
        <w:trPr>
          <w:trHeight w:val="285"/>
        </w:trPr>
        <w:tc>
          <w:tcPr>
            <w:tcW w:w="0" w:type="auto"/>
            <w:tcBorders>
              <w:top w:val="single" w:sz="4" w:space="0" w:color="auto"/>
              <w:bottom w:val="single" w:sz="4" w:space="0" w:color="auto"/>
            </w:tcBorders>
            <w:vAlign w:val="center"/>
          </w:tcPr>
          <w:p w14:paraId="23929F03"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名称</w:t>
            </w:r>
          </w:p>
        </w:tc>
        <w:tc>
          <w:tcPr>
            <w:tcW w:w="0" w:type="auto"/>
            <w:tcBorders>
              <w:top w:val="single" w:sz="4" w:space="0" w:color="auto"/>
              <w:bottom w:val="single" w:sz="4" w:space="0" w:color="auto"/>
            </w:tcBorders>
            <w:vAlign w:val="center"/>
          </w:tcPr>
          <w:p w14:paraId="4AEB08BC"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发行人</w:t>
            </w:r>
          </w:p>
        </w:tc>
        <w:tc>
          <w:tcPr>
            <w:tcW w:w="907" w:type="dxa"/>
            <w:tcBorders>
              <w:top w:val="single" w:sz="4" w:space="0" w:color="auto"/>
              <w:bottom w:val="single" w:sz="4" w:space="0" w:color="auto"/>
            </w:tcBorders>
            <w:vAlign w:val="center"/>
          </w:tcPr>
          <w:p w14:paraId="35BAFB8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hint="eastAsia"/>
                <w:bCs/>
                <w:sz w:val="24"/>
                <w14:ligatures w14:val="none"/>
              </w:rPr>
              <w:t>规模</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亿元</w:t>
            </w:r>
            <w:r w:rsidRPr="0051445E">
              <w:rPr>
                <w:rFonts w:ascii="Times New Roman" w:eastAsia="宋体" w:hAnsi="Times New Roman" w:cs="Times New Roman"/>
                <w:bCs/>
                <w:sz w:val="24"/>
                <w14:ligatures w14:val="none"/>
              </w:rPr>
              <w:t>)</w:t>
            </w:r>
          </w:p>
        </w:tc>
        <w:tc>
          <w:tcPr>
            <w:tcW w:w="936" w:type="dxa"/>
            <w:tcBorders>
              <w:top w:val="single" w:sz="4" w:space="0" w:color="auto"/>
              <w:bottom w:val="single" w:sz="4" w:space="0" w:color="auto"/>
            </w:tcBorders>
            <w:vAlign w:val="center"/>
          </w:tcPr>
          <w:p w14:paraId="61510F3C"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发行</w:t>
            </w:r>
          </w:p>
          <w:p w14:paraId="7DC267C8"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日期</w:t>
            </w:r>
          </w:p>
        </w:tc>
        <w:tc>
          <w:tcPr>
            <w:tcW w:w="1481" w:type="dxa"/>
            <w:tcBorders>
              <w:top w:val="single" w:sz="4" w:space="0" w:color="auto"/>
              <w:bottom w:val="single" w:sz="4" w:space="0" w:color="auto"/>
            </w:tcBorders>
            <w:vAlign w:val="center"/>
          </w:tcPr>
          <w:p w14:paraId="26144E95"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担保人</w:t>
            </w:r>
          </w:p>
        </w:tc>
        <w:tc>
          <w:tcPr>
            <w:tcW w:w="0" w:type="auto"/>
            <w:tcBorders>
              <w:top w:val="single" w:sz="4" w:space="0" w:color="auto"/>
              <w:bottom w:val="single" w:sz="4" w:space="0" w:color="auto"/>
            </w:tcBorders>
            <w:vAlign w:val="center"/>
          </w:tcPr>
          <w:p w14:paraId="74176565"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担保说明</w:t>
            </w:r>
          </w:p>
        </w:tc>
      </w:tr>
      <w:tr w:rsidR="0051445E" w:rsidRPr="0051445E" w14:paraId="53814630" w14:textId="77777777" w:rsidTr="00DB24B0">
        <w:trPr>
          <w:trHeight w:val="285"/>
        </w:trPr>
        <w:tc>
          <w:tcPr>
            <w:tcW w:w="0" w:type="auto"/>
            <w:tcBorders>
              <w:top w:val="single" w:sz="4" w:space="0" w:color="auto"/>
            </w:tcBorders>
            <w:vAlign w:val="center"/>
          </w:tcPr>
          <w:p w14:paraId="66887F5A"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04</w:t>
            </w:r>
            <w:r w:rsidRPr="0051445E">
              <w:rPr>
                <w:rFonts w:ascii="Times New Roman" w:eastAsia="宋体" w:hAnsi="Times New Roman" w:cs="Times New Roman"/>
                <w:bCs/>
                <w:sz w:val="24"/>
                <w14:ligatures w14:val="none"/>
              </w:rPr>
              <w:t>中信国安债</w:t>
            </w:r>
          </w:p>
        </w:tc>
        <w:tc>
          <w:tcPr>
            <w:tcW w:w="0" w:type="auto"/>
            <w:tcBorders>
              <w:top w:val="single" w:sz="4" w:space="0" w:color="auto"/>
            </w:tcBorders>
            <w:vAlign w:val="center"/>
          </w:tcPr>
          <w:p w14:paraId="1D8A7C75"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中信国安集团公司</w:t>
            </w:r>
          </w:p>
        </w:tc>
        <w:tc>
          <w:tcPr>
            <w:tcW w:w="907" w:type="dxa"/>
            <w:tcBorders>
              <w:top w:val="single" w:sz="4" w:space="0" w:color="auto"/>
            </w:tcBorders>
            <w:vAlign w:val="center"/>
          </w:tcPr>
          <w:p w14:paraId="64D56965"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15</w:t>
            </w:r>
          </w:p>
        </w:tc>
        <w:tc>
          <w:tcPr>
            <w:tcW w:w="936" w:type="dxa"/>
            <w:tcBorders>
              <w:top w:val="single" w:sz="4" w:space="0" w:color="auto"/>
            </w:tcBorders>
            <w:vAlign w:val="center"/>
          </w:tcPr>
          <w:p w14:paraId="6A39402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20040429</w:t>
            </w:r>
          </w:p>
        </w:tc>
        <w:tc>
          <w:tcPr>
            <w:tcW w:w="1481" w:type="dxa"/>
            <w:tcBorders>
              <w:top w:val="single" w:sz="4" w:space="0" w:color="auto"/>
            </w:tcBorders>
            <w:vAlign w:val="center"/>
          </w:tcPr>
          <w:p w14:paraId="315FDB2F"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中投信用担保有限公司</w:t>
            </w:r>
          </w:p>
        </w:tc>
        <w:tc>
          <w:tcPr>
            <w:tcW w:w="0" w:type="auto"/>
            <w:tcBorders>
              <w:top w:val="single" w:sz="4" w:space="0" w:color="auto"/>
            </w:tcBorders>
            <w:vAlign w:val="center"/>
          </w:tcPr>
          <w:p w14:paraId="456875F0"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中投信用担保有限公司为本期债券提供无条件的不可撤销连带责</w:t>
            </w:r>
            <w:r w:rsidRPr="0051445E">
              <w:rPr>
                <w:rFonts w:ascii="Times New Roman" w:eastAsia="宋体" w:hAnsi="Times New Roman" w:cs="Times New Roman"/>
                <w:bCs/>
                <w:sz w:val="24"/>
                <w14:ligatures w14:val="none"/>
              </w:rPr>
              <w:lastRenderedPageBreak/>
              <w:t>任担保</w:t>
            </w:r>
          </w:p>
        </w:tc>
      </w:tr>
      <w:tr w:rsidR="0051445E" w:rsidRPr="0051445E" w14:paraId="6AAF5734" w14:textId="77777777" w:rsidTr="00DB24B0">
        <w:trPr>
          <w:trHeight w:val="285"/>
        </w:trPr>
        <w:tc>
          <w:tcPr>
            <w:tcW w:w="0" w:type="auto"/>
            <w:vAlign w:val="center"/>
          </w:tcPr>
          <w:p w14:paraId="216E7CA7"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lastRenderedPageBreak/>
              <w:t>07</w:t>
            </w:r>
            <w:r w:rsidRPr="0051445E">
              <w:rPr>
                <w:rFonts w:ascii="Times New Roman" w:eastAsia="宋体" w:hAnsi="Times New Roman" w:cs="Times New Roman"/>
                <w:bCs/>
                <w:sz w:val="24"/>
                <w14:ligatures w14:val="none"/>
              </w:rPr>
              <w:t>中关村债</w:t>
            </w:r>
          </w:p>
        </w:tc>
        <w:tc>
          <w:tcPr>
            <w:tcW w:w="0" w:type="auto"/>
            <w:vAlign w:val="center"/>
          </w:tcPr>
          <w:p w14:paraId="26B0C4A6"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中关村高新技术中小企业</w:t>
            </w:r>
          </w:p>
        </w:tc>
        <w:tc>
          <w:tcPr>
            <w:tcW w:w="907" w:type="dxa"/>
            <w:vAlign w:val="center"/>
          </w:tcPr>
          <w:p w14:paraId="6674CDB3"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3.05</w:t>
            </w:r>
          </w:p>
        </w:tc>
        <w:tc>
          <w:tcPr>
            <w:tcW w:w="936" w:type="dxa"/>
            <w:vAlign w:val="center"/>
          </w:tcPr>
          <w:p w14:paraId="2A042B1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20071225</w:t>
            </w:r>
          </w:p>
        </w:tc>
        <w:tc>
          <w:tcPr>
            <w:tcW w:w="1481" w:type="dxa"/>
            <w:vAlign w:val="center"/>
          </w:tcPr>
          <w:p w14:paraId="7CF6BE4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北京中关村科技担保有限公司</w:t>
            </w:r>
          </w:p>
        </w:tc>
        <w:tc>
          <w:tcPr>
            <w:tcW w:w="0" w:type="auto"/>
            <w:vAlign w:val="center"/>
          </w:tcPr>
          <w:p w14:paraId="20EE2287"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担保人承担保证责任的期间为债券到期日起两年</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国家开发银行授权国家开发银行营业部对本期债券提供再担保</w:t>
            </w:r>
          </w:p>
        </w:tc>
      </w:tr>
      <w:tr w:rsidR="0051445E" w:rsidRPr="0051445E" w14:paraId="3932903F" w14:textId="77777777" w:rsidTr="00DB24B0">
        <w:trPr>
          <w:trHeight w:val="285"/>
        </w:trPr>
        <w:tc>
          <w:tcPr>
            <w:tcW w:w="0" w:type="auto"/>
            <w:vAlign w:val="center"/>
          </w:tcPr>
          <w:p w14:paraId="63B14EA3"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08</w:t>
            </w:r>
            <w:proofErr w:type="gramStart"/>
            <w:r w:rsidRPr="0051445E">
              <w:rPr>
                <w:rFonts w:ascii="Times New Roman" w:eastAsia="宋体" w:hAnsi="Times New Roman" w:cs="Times New Roman"/>
                <w:bCs/>
                <w:sz w:val="24"/>
                <w14:ligatures w14:val="none"/>
              </w:rPr>
              <w:t>西基投债</w:t>
            </w:r>
            <w:proofErr w:type="gramEnd"/>
          </w:p>
        </w:tc>
        <w:tc>
          <w:tcPr>
            <w:tcW w:w="0" w:type="auto"/>
            <w:vAlign w:val="center"/>
          </w:tcPr>
          <w:p w14:paraId="2422C0DF"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西安城市基础设施建设投资集团有限公司</w:t>
            </w:r>
          </w:p>
        </w:tc>
        <w:tc>
          <w:tcPr>
            <w:tcW w:w="907" w:type="dxa"/>
            <w:vAlign w:val="center"/>
          </w:tcPr>
          <w:p w14:paraId="644DF5F0"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15</w:t>
            </w:r>
          </w:p>
        </w:tc>
        <w:tc>
          <w:tcPr>
            <w:tcW w:w="936" w:type="dxa"/>
            <w:vAlign w:val="center"/>
          </w:tcPr>
          <w:p w14:paraId="1DE0EA9B"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20080402</w:t>
            </w:r>
          </w:p>
        </w:tc>
        <w:tc>
          <w:tcPr>
            <w:tcW w:w="1481" w:type="dxa"/>
            <w:vAlign w:val="center"/>
          </w:tcPr>
          <w:p w14:paraId="5894FDCB"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中国投资担保有限公司</w:t>
            </w:r>
          </w:p>
        </w:tc>
        <w:tc>
          <w:tcPr>
            <w:tcW w:w="0" w:type="auto"/>
            <w:vAlign w:val="center"/>
          </w:tcPr>
          <w:p w14:paraId="66D94B81"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担保人承担保证责任的期间为本期债券存续期及本期债券到期之日起两年</w:t>
            </w:r>
          </w:p>
        </w:tc>
      </w:tr>
      <w:tr w:rsidR="0051445E" w:rsidRPr="0051445E" w14:paraId="77746EFF" w14:textId="77777777" w:rsidTr="00DB24B0">
        <w:trPr>
          <w:trHeight w:val="285"/>
        </w:trPr>
        <w:tc>
          <w:tcPr>
            <w:tcW w:w="0" w:type="auto"/>
            <w:vAlign w:val="center"/>
          </w:tcPr>
          <w:p w14:paraId="63D48871"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08</w:t>
            </w:r>
            <w:proofErr w:type="gramStart"/>
            <w:r w:rsidRPr="0051445E">
              <w:rPr>
                <w:rFonts w:ascii="Times New Roman" w:eastAsia="宋体" w:hAnsi="Times New Roman" w:cs="Times New Roman"/>
                <w:bCs/>
                <w:sz w:val="24"/>
                <w14:ligatures w14:val="none"/>
              </w:rPr>
              <w:t>蒙路债</w:t>
            </w:r>
            <w:proofErr w:type="gramEnd"/>
          </w:p>
        </w:tc>
        <w:tc>
          <w:tcPr>
            <w:tcW w:w="0" w:type="auto"/>
            <w:vAlign w:val="center"/>
          </w:tcPr>
          <w:p w14:paraId="6B8342CC"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内蒙古高等级公路建设开发有限责任公司</w:t>
            </w:r>
          </w:p>
        </w:tc>
        <w:tc>
          <w:tcPr>
            <w:tcW w:w="907" w:type="dxa"/>
            <w:vAlign w:val="center"/>
          </w:tcPr>
          <w:p w14:paraId="25A66D98"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15</w:t>
            </w:r>
          </w:p>
        </w:tc>
        <w:tc>
          <w:tcPr>
            <w:tcW w:w="936" w:type="dxa"/>
            <w:vAlign w:val="center"/>
          </w:tcPr>
          <w:p w14:paraId="7CC71FD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20081126</w:t>
            </w:r>
          </w:p>
        </w:tc>
        <w:tc>
          <w:tcPr>
            <w:tcW w:w="1481" w:type="dxa"/>
            <w:vAlign w:val="center"/>
          </w:tcPr>
          <w:p w14:paraId="7E1D1062"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中国投资担保有限公司</w:t>
            </w:r>
          </w:p>
        </w:tc>
        <w:tc>
          <w:tcPr>
            <w:tcW w:w="0" w:type="auto"/>
            <w:vAlign w:val="center"/>
          </w:tcPr>
          <w:p w14:paraId="3C0A6FEB"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担保人承担保证责任期限为本期债券存续期间及到期之日起两年</w:t>
            </w:r>
          </w:p>
        </w:tc>
      </w:tr>
      <w:tr w:rsidR="0051445E" w:rsidRPr="0051445E" w14:paraId="1C06DA94" w14:textId="77777777" w:rsidTr="00DB24B0">
        <w:trPr>
          <w:trHeight w:val="285"/>
        </w:trPr>
        <w:tc>
          <w:tcPr>
            <w:tcW w:w="0" w:type="auto"/>
            <w:vAlign w:val="center"/>
          </w:tcPr>
          <w:p w14:paraId="48D32AAA"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08</w:t>
            </w:r>
            <w:r w:rsidRPr="0051445E">
              <w:rPr>
                <w:rFonts w:ascii="Times New Roman" w:eastAsia="宋体" w:hAnsi="Times New Roman" w:cs="Times New Roman"/>
                <w:bCs/>
                <w:sz w:val="24"/>
                <w14:ligatures w14:val="none"/>
              </w:rPr>
              <w:t>中兴集</w:t>
            </w:r>
            <w:r w:rsidRPr="0051445E">
              <w:rPr>
                <w:rFonts w:ascii="Times New Roman" w:eastAsia="宋体" w:hAnsi="Times New Roman" w:cs="Times New Roman"/>
                <w:bCs/>
                <w:sz w:val="24"/>
                <w14:ligatures w14:val="none"/>
              </w:rPr>
              <w:t>CP01</w:t>
            </w:r>
          </w:p>
        </w:tc>
        <w:tc>
          <w:tcPr>
            <w:tcW w:w="0" w:type="auto"/>
            <w:vAlign w:val="center"/>
          </w:tcPr>
          <w:p w14:paraId="6818A9A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深圳市中兴集成电路设计有限责任公司</w:t>
            </w:r>
          </w:p>
        </w:tc>
        <w:tc>
          <w:tcPr>
            <w:tcW w:w="907" w:type="dxa"/>
            <w:vAlign w:val="center"/>
          </w:tcPr>
          <w:p w14:paraId="15323D99"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0.2</w:t>
            </w:r>
          </w:p>
        </w:tc>
        <w:tc>
          <w:tcPr>
            <w:tcW w:w="936" w:type="dxa"/>
            <w:vAlign w:val="center"/>
          </w:tcPr>
          <w:p w14:paraId="4371D1B3"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20081021</w:t>
            </w:r>
          </w:p>
        </w:tc>
        <w:tc>
          <w:tcPr>
            <w:tcW w:w="1481" w:type="dxa"/>
            <w:vAlign w:val="center"/>
          </w:tcPr>
          <w:p w14:paraId="0086A5EF"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深圳市高新技术投资担保有限公司</w:t>
            </w:r>
          </w:p>
        </w:tc>
        <w:tc>
          <w:tcPr>
            <w:tcW w:w="0" w:type="auto"/>
            <w:vAlign w:val="center"/>
          </w:tcPr>
          <w:p w14:paraId="48987680"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担保人对本期债券的到期兑付提供全额无条件不可撤销的连带责任保证担保</w:t>
            </w:r>
          </w:p>
        </w:tc>
      </w:tr>
      <w:tr w:rsidR="0051445E" w:rsidRPr="0051445E" w14:paraId="68DFB63F" w14:textId="77777777" w:rsidTr="00DB24B0">
        <w:trPr>
          <w:trHeight w:val="285"/>
        </w:trPr>
        <w:tc>
          <w:tcPr>
            <w:tcW w:w="0" w:type="auto"/>
            <w:vAlign w:val="center"/>
          </w:tcPr>
          <w:p w14:paraId="4DFC290C"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09</w:t>
            </w:r>
            <w:r w:rsidRPr="0051445E">
              <w:rPr>
                <w:rFonts w:ascii="Times New Roman" w:eastAsia="宋体" w:hAnsi="Times New Roman" w:cs="Times New Roman"/>
                <w:bCs/>
                <w:sz w:val="24"/>
                <w14:ligatures w14:val="none"/>
              </w:rPr>
              <w:t>绍兴水</w:t>
            </w:r>
            <w:proofErr w:type="gramStart"/>
            <w:r w:rsidRPr="0051445E">
              <w:rPr>
                <w:rFonts w:ascii="Times New Roman" w:eastAsia="宋体" w:hAnsi="Times New Roman" w:cs="Times New Roman"/>
                <w:bCs/>
                <w:sz w:val="24"/>
                <w14:ligatures w14:val="none"/>
              </w:rPr>
              <w:t>务</w:t>
            </w:r>
            <w:proofErr w:type="gramEnd"/>
            <w:r w:rsidRPr="0051445E">
              <w:rPr>
                <w:rFonts w:ascii="Times New Roman" w:eastAsia="宋体" w:hAnsi="Times New Roman" w:cs="Times New Roman"/>
                <w:bCs/>
                <w:sz w:val="24"/>
                <w14:ligatures w14:val="none"/>
              </w:rPr>
              <w:t>债</w:t>
            </w:r>
          </w:p>
        </w:tc>
        <w:tc>
          <w:tcPr>
            <w:tcW w:w="0" w:type="auto"/>
            <w:vAlign w:val="center"/>
          </w:tcPr>
          <w:p w14:paraId="5DBF7D8F"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绍兴市水</w:t>
            </w:r>
            <w:proofErr w:type="gramStart"/>
            <w:r w:rsidRPr="0051445E">
              <w:rPr>
                <w:rFonts w:ascii="Times New Roman" w:eastAsia="宋体" w:hAnsi="Times New Roman" w:cs="Times New Roman"/>
                <w:bCs/>
                <w:sz w:val="24"/>
                <w14:ligatures w14:val="none"/>
              </w:rPr>
              <w:t>务</w:t>
            </w:r>
            <w:proofErr w:type="gramEnd"/>
            <w:r w:rsidRPr="0051445E">
              <w:rPr>
                <w:rFonts w:ascii="Times New Roman" w:eastAsia="宋体" w:hAnsi="Times New Roman" w:cs="Times New Roman"/>
                <w:bCs/>
                <w:sz w:val="24"/>
                <w14:ligatures w14:val="none"/>
              </w:rPr>
              <w:t>集团有限公司</w:t>
            </w:r>
          </w:p>
        </w:tc>
        <w:tc>
          <w:tcPr>
            <w:tcW w:w="907" w:type="dxa"/>
            <w:vAlign w:val="center"/>
          </w:tcPr>
          <w:p w14:paraId="1640CCB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15</w:t>
            </w:r>
          </w:p>
        </w:tc>
        <w:tc>
          <w:tcPr>
            <w:tcW w:w="936" w:type="dxa"/>
            <w:vAlign w:val="center"/>
          </w:tcPr>
          <w:p w14:paraId="4EFB36D1"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20090209</w:t>
            </w:r>
          </w:p>
        </w:tc>
        <w:tc>
          <w:tcPr>
            <w:tcW w:w="1481" w:type="dxa"/>
            <w:vAlign w:val="center"/>
          </w:tcPr>
          <w:p w14:paraId="1672C6B2"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中国投资担保有限公司</w:t>
            </w:r>
          </w:p>
        </w:tc>
        <w:tc>
          <w:tcPr>
            <w:tcW w:w="0" w:type="auto"/>
            <w:vAlign w:val="center"/>
          </w:tcPr>
          <w:p w14:paraId="4C3D5B2D"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担保人承担担保期限为本期债券存续期间及到期之</w:t>
            </w:r>
            <w:r w:rsidRPr="0051445E">
              <w:rPr>
                <w:rFonts w:ascii="Times New Roman" w:eastAsia="宋体" w:hAnsi="Times New Roman" w:cs="Times New Roman"/>
                <w:bCs/>
                <w:sz w:val="24"/>
                <w14:ligatures w14:val="none"/>
              </w:rPr>
              <w:lastRenderedPageBreak/>
              <w:t>日起两年</w:t>
            </w:r>
          </w:p>
        </w:tc>
      </w:tr>
      <w:tr w:rsidR="0051445E" w:rsidRPr="0051445E" w14:paraId="303259C2" w14:textId="77777777" w:rsidTr="00DB24B0">
        <w:trPr>
          <w:trHeight w:val="285"/>
        </w:trPr>
        <w:tc>
          <w:tcPr>
            <w:tcW w:w="0" w:type="auto"/>
            <w:vAlign w:val="center"/>
          </w:tcPr>
          <w:p w14:paraId="695F741D"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lastRenderedPageBreak/>
              <w:t>09</w:t>
            </w:r>
            <w:proofErr w:type="gramStart"/>
            <w:r w:rsidRPr="0051445E">
              <w:rPr>
                <w:rFonts w:ascii="Times New Roman" w:eastAsia="宋体" w:hAnsi="Times New Roman" w:cs="Times New Roman"/>
                <w:bCs/>
                <w:sz w:val="24"/>
                <w14:ligatures w14:val="none"/>
              </w:rPr>
              <w:t>合海恒债</w:t>
            </w:r>
            <w:proofErr w:type="gramEnd"/>
          </w:p>
        </w:tc>
        <w:tc>
          <w:tcPr>
            <w:tcW w:w="0" w:type="auto"/>
            <w:vAlign w:val="center"/>
          </w:tcPr>
          <w:p w14:paraId="0DF66597"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合肥海</w:t>
            </w:r>
            <w:proofErr w:type="gramStart"/>
            <w:r w:rsidRPr="0051445E">
              <w:rPr>
                <w:rFonts w:ascii="Times New Roman" w:eastAsia="宋体" w:hAnsi="Times New Roman" w:cs="Times New Roman"/>
                <w:bCs/>
                <w:sz w:val="24"/>
                <w14:ligatures w14:val="none"/>
              </w:rPr>
              <w:t>恒</w:t>
            </w:r>
            <w:proofErr w:type="gramEnd"/>
            <w:r w:rsidRPr="0051445E">
              <w:rPr>
                <w:rFonts w:ascii="Times New Roman" w:eastAsia="宋体" w:hAnsi="Times New Roman" w:cs="Times New Roman"/>
                <w:bCs/>
                <w:sz w:val="24"/>
                <w14:ligatures w14:val="none"/>
              </w:rPr>
              <w:t>投资控股集团公司</w:t>
            </w:r>
          </w:p>
        </w:tc>
        <w:tc>
          <w:tcPr>
            <w:tcW w:w="907" w:type="dxa"/>
            <w:vAlign w:val="center"/>
          </w:tcPr>
          <w:p w14:paraId="40A3F84B"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10</w:t>
            </w:r>
          </w:p>
        </w:tc>
        <w:tc>
          <w:tcPr>
            <w:tcW w:w="936" w:type="dxa"/>
            <w:vAlign w:val="center"/>
          </w:tcPr>
          <w:p w14:paraId="6D79360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20090227</w:t>
            </w:r>
          </w:p>
        </w:tc>
        <w:tc>
          <w:tcPr>
            <w:tcW w:w="1481" w:type="dxa"/>
            <w:vAlign w:val="center"/>
          </w:tcPr>
          <w:p w14:paraId="5E1B84A3"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中国投资担保有限公司</w:t>
            </w:r>
          </w:p>
        </w:tc>
        <w:tc>
          <w:tcPr>
            <w:tcW w:w="0" w:type="auto"/>
            <w:vAlign w:val="center"/>
          </w:tcPr>
          <w:p w14:paraId="60BC3B0D"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本期债券存续期间及到期之日起两年</w:t>
            </w:r>
          </w:p>
        </w:tc>
      </w:tr>
      <w:tr w:rsidR="0051445E" w:rsidRPr="0051445E" w14:paraId="501DB83A" w14:textId="77777777" w:rsidTr="00DB24B0">
        <w:trPr>
          <w:trHeight w:val="285"/>
        </w:trPr>
        <w:tc>
          <w:tcPr>
            <w:tcW w:w="0" w:type="auto"/>
            <w:vAlign w:val="center"/>
          </w:tcPr>
          <w:p w14:paraId="16AA40DE"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09</w:t>
            </w:r>
            <w:r w:rsidRPr="0051445E">
              <w:rPr>
                <w:rFonts w:ascii="Times New Roman" w:eastAsia="宋体" w:hAnsi="Times New Roman" w:cs="Times New Roman"/>
                <w:bCs/>
                <w:sz w:val="24"/>
                <w14:ligatures w14:val="none"/>
              </w:rPr>
              <w:t>铜</w:t>
            </w:r>
            <w:proofErr w:type="gramStart"/>
            <w:r w:rsidRPr="0051445E">
              <w:rPr>
                <w:rFonts w:ascii="Times New Roman" w:eastAsia="宋体" w:hAnsi="Times New Roman" w:cs="Times New Roman"/>
                <w:bCs/>
                <w:sz w:val="24"/>
                <w14:ligatures w14:val="none"/>
              </w:rPr>
              <w:t>城投债</w:t>
            </w:r>
            <w:proofErr w:type="gramEnd"/>
            <w:r w:rsidRPr="0051445E">
              <w:rPr>
                <w:rFonts w:ascii="Times New Roman" w:eastAsia="宋体" w:hAnsi="Times New Roman" w:cs="Times New Roman"/>
                <w:bCs/>
                <w:sz w:val="24"/>
                <w14:ligatures w14:val="none"/>
              </w:rPr>
              <w:t>02</w:t>
            </w:r>
          </w:p>
        </w:tc>
        <w:tc>
          <w:tcPr>
            <w:tcW w:w="0" w:type="auto"/>
            <w:vAlign w:val="center"/>
          </w:tcPr>
          <w:p w14:paraId="1C8752E0"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铜陵市城市建设投资开发有限责任公司</w:t>
            </w:r>
          </w:p>
        </w:tc>
        <w:tc>
          <w:tcPr>
            <w:tcW w:w="907" w:type="dxa"/>
            <w:vAlign w:val="center"/>
          </w:tcPr>
          <w:p w14:paraId="0E832721"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10</w:t>
            </w:r>
          </w:p>
        </w:tc>
        <w:tc>
          <w:tcPr>
            <w:tcW w:w="936" w:type="dxa"/>
            <w:vAlign w:val="center"/>
          </w:tcPr>
          <w:p w14:paraId="5880E8F7"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20090310</w:t>
            </w:r>
          </w:p>
        </w:tc>
        <w:tc>
          <w:tcPr>
            <w:tcW w:w="1481" w:type="dxa"/>
            <w:vAlign w:val="center"/>
          </w:tcPr>
          <w:p w14:paraId="64762C9C"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中国投资担保有限公司和安徽省信用担保集团有限公司</w:t>
            </w:r>
          </w:p>
        </w:tc>
        <w:tc>
          <w:tcPr>
            <w:tcW w:w="0" w:type="auto"/>
            <w:vAlign w:val="center"/>
          </w:tcPr>
          <w:p w14:paraId="249A578E"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本期债券存续期间及到期之日起两年</w:t>
            </w:r>
          </w:p>
        </w:tc>
      </w:tr>
      <w:tr w:rsidR="0051445E" w:rsidRPr="0051445E" w14:paraId="599871A7" w14:textId="77777777" w:rsidTr="00DB24B0">
        <w:trPr>
          <w:trHeight w:val="285"/>
        </w:trPr>
        <w:tc>
          <w:tcPr>
            <w:tcW w:w="0" w:type="auto"/>
            <w:vAlign w:val="center"/>
          </w:tcPr>
          <w:p w14:paraId="1F317A8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09</w:t>
            </w:r>
            <w:proofErr w:type="gramStart"/>
            <w:r w:rsidRPr="0051445E">
              <w:rPr>
                <w:rFonts w:ascii="Times New Roman" w:eastAsia="宋体" w:hAnsi="Times New Roman" w:cs="Times New Roman"/>
                <w:bCs/>
                <w:sz w:val="24"/>
                <w14:ligatures w14:val="none"/>
              </w:rPr>
              <w:t>兰城投债</w:t>
            </w:r>
            <w:proofErr w:type="gramEnd"/>
          </w:p>
        </w:tc>
        <w:tc>
          <w:tcPr>
            <w:tcW w:w="0" w:type="auto"/>
            <w:vAlign w:val="center"/>
          </w:tcPr>
          <w:p w14:paraId="4835CD9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兰州市城市发展投资有限公司</w:t>
            </w:r>
          </w:p>
        </w:tc>
        <w:tc>
          <w:tcPr>
            <w:tcW w:w="907" w:type="dxa"/>
            <w:vAlign w:val="center"/>
          </w:tcPr>
          <w:p w14:paraId="531C8660"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15</w:t>
            </w:r>
          </w:p>
        </w:tc>
        <w:tc>
          <w:tcPr>
            <w:tcW w:w="936" w:type="dxa"/>
            <w:vAlign w:val="center"/>
          </w:tcPr>
          <w:p w14:paraId="085BE207"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20090324</w:t>
            </w:r>
          </w:p>
        </w:tc>
        <w:tc>
          <w:tcPr>
            <w:tcW w:w="1481" w:type="dxa"/>
            <w:vAlign w:val="center"/>
          </w:tcPr>
          <w:p w14:paraId="47FACF27"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中国投资担保有限公司</w:t>
            </w:r>
          </w:p>
        </w:tc>
        <w:tc>
          <w:tcPr>
            <w:tcW w:w="0" w:type="auto"/>
            <w:vAlign w:val="center"/>
          </w:tcPr>
          <w:p w14:paraId="7BE9F63D"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担保本期债券存续期及本期债券到期之日起两年内</w:t>
            </w:r>
          </w:p>
        </w:tc>
      </w:tr>
      <w:tr w:rsidR="0051445E" w:rsidRPr="0051445E" w14:paraId="7485F054" w14:textId="77777777" w:rsidTr="00DB24B0">
        <w:trPr>
          <w:trHeight w:val="285"/>
        </w:trPr>
        <w:tc>
          <w:tcPr>
            <w:tcW w:w="0" w:type="auto"/>
            <w:vAlign w:val="center"/>
          </w:tcPr>
          <w:p w14:paraId="484CF84C"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09</w:t>
            </w:r>
            <w:r w:rsidRPr="0051445E">
              <w:rPr>
                <w:rFonts w:ascii="Times New Roman" w:eastAsia="宋体" w:hAnsi="Times New Roman" w:cs="Times New Roman" w:hint="eastAsia"/>
                <w:bCs/>
                <w:sz w:val="24"/>
                <w14:ligatures w14:val="none"/>
              </w:rPr>
              <w:t>柳州</w:t>
            </w:r>
            <w:proofErr w:type="gramStart"/>
            <w:r w:rsidRPr="0051445E">
              <w:rPr>
                <w:rFonts w:ascii="Times New Roman" w:eastAsia="宋体" w:hAnsi="Times New Roman" w:cs="Times New Roman" w:hint="eastAsia"/>
                <w:bCs/>
                <w:sz w:val="24"/>
                <w14:ligatures w14:val="none"/>
              </w:rPr>
              <w:t>投控债</w:t>
            </w:r>
            <w:proofErr w:type="gramEnd"/>
          </w:p>
        </w:tc>
        <w:tc>
          <w:tcPr>
            <w:tcW w:w="0" w:type="auto"/>
            <w:vAlign w:val="center"/>
          </w:tcPr>
          <w:p w14:paraId="4BDE5346"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柳州市投资控股有限公司</w:t>
            </w:r>
          </w:p>
        </w:tc>
        <w:tc>
          <w:tcPr>
            <w:tcW w:w="907" w:type="dxa"/>
            <w:vAlign w:val="center"/>
          </w:tcPr>
          <w:p w14:paraId="2B2D923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hint="eastAsia"/>
                <w:bCs/>
                <w:sz w:val="24"/>
                <w14:ligatures w14:val="none"/>
              </w:rPr>
              <w:t>14</w:t>
            </w:r>
          </w:p>
        </w:tc>
        <w:tc>
          <w:tcPr>
            <w:tcW w:w="936" w:type="dxa"/>
            <w:vAlign w:val="center"/>
          </w:tcPr>
          <w:p w14:paraId="0E4E8C57"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hint="eastAsia"/>
                <w:bCs/>
                <w:sz w:val="24"/>
                <w14:ligatures w14:val="none"/>
              </w:rPr>
              <w:t>20090428</w:t>
            </w:r>
          </w:p>
        </w:tc>
        <w:tc>
          <w:tcPr>
            <w:tcW w:w="1481" w:type="dxa"/>
            <w:vAlign w:val="center"/>
          </w:tcPr>
          <w:p w14:paraId="766AA8F7"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北京首创投资担保有限责任公司</w:t>
            </w:r>
          </w:p>
        </w:tc>
        <w:tc>
          <w:tcPr>
            <w:tcW w:w="0" w:type="auto"/>
            <w:vAlign w:val="center"/>
          </w:tcPr>
          <w:p w14:paraId="74E0F0E1"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担保人承担保证责任的期间为债券存续期及债券到期之日起</w:t>
            </w:r>
            <w:r w:rsidRPr="0051445E">
              <w:rPr>
                <w:rFonts w:ascii="Times New Roman" w:eastAsia="宋体" w:hAnsi="Times New Roman" w:cs="Times New Roman" w:hint="eastAsia"/>
                <w:bCs/>
                <w:sz w:val="24"/>
                <w14:ligatures w14:val="none"/>
              </w:rPr>
              <w:t>两</w:t>
            </w:r>
            <w:r w:rsidRPr="0051445E">
              <w:rPr>
                <w:rFonts w:ascii="Times New Roman" w:eastAsia="宋体" w:hAnsi="Times New Roman" w:cs="Times New Roman"/>
                <w:bCs/>
                <w:sz w:val="24"/>
                <w14:ligatures w14:val="none"/>
              </w:rPr>
              <w:t>年</w:t>
            </w:r>
          </w:p>
        </w:tc>
      </w:tr>
    </w:tbl>
    <w:p w14:paraId="5161CBD0"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资料来源：鹏元资信评估有限公司统计</w:t>
      </w:r>
    </w:p>
    <w:p w14:paraId="2FD4C9CC"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②</w:t>
      </w:r>
      <w:proofErr w:type="gramStart"/>
      <w:r w:rsidRPr="0051445E">
        <w:rPr>
          <w:rFonts w:ascii="Times New Roman" w:eastAsia="宋体" w:hAnsi="Times New Roman" w:cs="Times New Roman"/>
          <w:bCs/>
          <w:sz w:val="24"/>
          <w14:ligatures w14:val="none"/>
        </w:rPr>
        <w:t>担保业</w:t>
      </w:r>
      <w:proofErr w:type="gramEnd"/>
      <w:r w:rsidRPr="0051445E">
        <w:rPr>
          <w:rFonts w:ascii="Times New Roman" w:eastAsia="宋体" w:hAnsi="Times New Roman" w:cs="Times New Roman"/>
          <w:bCs/>
          <w:sz w:val="24"/>
          <w14:ligatures w14:val="none"/>
        </w:rPr>
        <w:t>专业法律法规建设滞后，担保公司运作规则缺乏</w:t>
      </w:r>
    </w:p>
    <w:p w14:paraId="114E6BC8"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担保公司的设立尚无统一的适应</w:t>
      </w:r>
      <w:proofErr w:type="gramStart"/>
      <w:r w:rsidRPr="0051445E">
        <w:rPr>
          <w:rFonts w:ascii="Times New Roman" w:eastAsia="宋体" w:hAnsi="Times New Roman" w:cs="Times New Roman"/>
          <w:bCs/>
          <w:sz w:val="24"/>
          <w14:ligatures w14:val="none"/>
        </w:rPr>
        <w:t>担保业</w:t>
      </w:r>
      <w:proofErr w:type="gramEnd"/>
      <w:r w:rsidRPr="0051445E">
        <w:rPr>
          <w:rFonts w:ascii="Times New Roman" w:eastAsia="宋体" w:hAnsi="Times New Roman" w:cs="Times New Roman"/>
          <w:bCs/>
          <w:sz w:val="24"/>
          <w14:ligatures w14:val="none"/>
        </w:rPr>
        <w:t>发展的市场资质要求。《中华人民共和国担保法》</w:t>
      </w:r>
      <w:r w:rsidRPr="0051445E">
        <w:rPr>
          <w:rFonts w:ascii="Times New Roman" w:eastAsia="宋体" w:hAnsi="Times New Roman" w:cs="Times New Roman" w:hint="eastAsia"/>
          <w:bCs/>
          <w:sz w:val="24"/>
          <w14:ligatures w14:val="none"/>
        </w:rPr>
        <w:t>（中华人民共和国主席令</w:t>
      </w:r>
      <w:r w:rsidRPr="0051445E">
        <w:rPr>
          <w:rFonts w:ascii="Times New Roman" w:eastAsia="宋体" w:hAnsi="Times New Roman" w:cs="Times New Roman" w:hint="eastAsia"/>
          <w:bCs/>
          <w:sz w:val="24"/>
          <w14:ligatures w14:val="none"/>
        </w:rPr>
        <w:t>[1995]</w:t>
      </w:r>
      <w:r w:rsidRPr="0051445E">
        <w:rPr>
          <w:rFonts w:ascii="Times New Roman" w:eastAsia="宋体" w:hAnsi="Times New Roman" w:cs="Times New Roman" w:hint="eastAsia"/>
          <w:bCs/>
          <w:sz w:val="24"/>
          <w14:ligatures w14:val="none"/>
        </w:rPr>
        <w:t>第五十号）</w:t>
      </w:r>
      <w:r w:rsidRPr="0051445E">
        <w:rPr>
          <w:rFonts w:ascii="Times New Roman" w:eastAsia="宋体" w:hAnsi="Times New Roman" w:cs="Times New Roman"/>
          <w:bCs/>
          <w:sz w:val="24"/>
          <w14:ligatures w14:val="none"/>
        </w:rPr>
        <w:t>作为</w:t>
      </w:r>
      <w:proofErr w:type="gramStart"/>
      <w:r w:rsidRPr="0051445E">
        <w:rPr>
          <w:rFonts w:ascii="Times New Roman" w:eastAsia="宋体" w:hAnsi="Times New Roman" w:cs="Times New Roman"/>
          <w:bCs/>
          <w:sz w:val="24"/>
          <w14:ligatures w14:val="none"/>
        </w:rPr>
        <w:t>担保业</w:t>
      </w:r>
      <w:proofErr w:type="gramEnd"/>
      <w:r w:rsidRPr="0051445E">
        <w:rPr>
          <w:rFonts w:ascii="Times New Roman" w:eastAsia="宋体" w:hAnsi="Times New Roman" w:cs="Times New Roman"/>
          <w:bCs/>
          <w:sz w:val="24"/>
          <w14:ligatures w14:val="none"/>
        </w:rPr>
        <w:t>的专门法律，仅规范了担保行为，而对近年来纷纷设立的专业担保公司的权利与义务并无明确的规定，致使担保公司缺少法律保护与制约。国务院于</w:t>
      </w:r>
      <w:r w:rsidRPr="0051445E">
        <w:rPr>
          <w:rFonts w:ascii="Times New Roman" w:eastAsia="宋体" w:hAnsi="Times New Roman" w:cs="Times New Roman"/>
          <w:bCs/>
          <w:sz w:val="24"/>
          <w14:ligatures w14:val="none"/>
        </w:rPr>
        <w:t>2004</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6</w:t>
      </w:r>
      <w:r w:rsidRPr="0051445E">
        <w:rPr>
          <w:rFonts w:ascii="Times New Roman" w:eastAsia="宋体" w:hAnsi="Times New Roman" w:cs="Times New Roman"/>
          <w:bCs/>
          <w:sz w:val="24"/>
          <w14:ligatures w14:val="none"/>
        </w:rPr>
        <w:t>月公布的《国务院对确需保留的行政审批项目设定行政许可的决定》（国务院</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2004</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412</w:t>
      </w:r>
      <w:r w:rsidRPr="0051445E">
        <w:rPr>
          <w:rFonts w:ascii="Times New Roman" w:eastAsia="宋体" w:hAnsi="Times New Roman" w:cs="Times New Roman"/>
          <w:bCs/>
          <w:sz w:val="24"/>
          <w14:ligatures w14:val="none"/>
        </w:rPr>
        <w:t>号令）虽明确了</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跨省区和规模较大的中小企业信用担保公司的设立与变更</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系行政许可项目，由中华人民共和国国家发展和改革委员会负责实施，但这项许可的范围和力度</w:t>
      </w:r>
      <w:proofErr w:type="gramStart"/>
      <w:r w:rsidRPr="0051445E">
        <w:rPr>
          <w:rFonts w:ascii="Times New Roman" w:eastAsia="宋体" w:hAnsi="Times New Roman" w:cs="Times New Roman"/>
          <w:bCs/>
          <w:sz w:val="24"/>
          <w14:ligatures w14:val="none"/>
        </w:rPr>
        <w:t>远难满足担保业</w:t>
      </w:r>
      <w:proofErr w:type="gramEnd"/>
      <w:r w:rsidRPr="0051445E">
        <w:rPr>
          <w:rFonts w:ascii="Times New Roman" w:eastAsia="宋体" w:hAnsi="Times New Roman" w:cs="Times New Roman"/>
          <w:bCs/>
          <w:sz w:val="24"/>
          <w14:ligatures w14:val="none"/>
        </w:rPr>
        <w:t>发展的整体需求。即</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一体两翼四层</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14:ligatures w14:val="none"/>
        </w:rPr>
        <w:footnoteReference w:id="2"/>
      </w:r>
      <w:r w:rsidRPr="0051445E">
        <w:rPr>
          <w:rFonts w:ascii="Times New Roman" w:eastAsia="宋体" w:hAnsi="Times New Roman" w:cs="Times New Roman"/>
          <w:bCs/>
          <w:sz w:val="24"/>
          <w14:ligatures w14:val="none"/>
        </w:rPr>
        <w:t>体系中，</w:t>
      </w:r>
      <w:proofErr w:type="gramStart"/>
      <w:r w:rsidRPr="0051445E">
        <w:rPr>
          <w:rFonts w:ascii="Times New Roman" w:eastAsia="宋体" w:hAnsi="Times New Roman" w:cs="Times New Roman"/>
          <w:bCs/>
          <w:sz w:val="24"/>
          <w14:ligatures w14:val="none"/>
        </w:rPr>
        <w:t>仅明确</w:t>
      </w:r>
      <w:proofErr w:type="gramEnd"/>
      <w:r w:rsidRPr="0051445E">
        <w:rPr>
          <w:rFonts w:ascii="Times New Roman" w:eastAsia="宋体" w:hAnsi="Times New Roman" w:cs="Times New Roman"/>
          <w:bCs/>
          <w:sz w:val="24"/>
          <w14:ligatures w14:val="none"/>
        </w:rPr>
        <w:lastRenderedPageBreak/>
        <w:t>了省及中央设立担保公司的条件和程序，但对绝大多数的地、市、县级担保公司的准入还无法可依。</w:t>
      </w:r>
      <w:proofErr w:type="gramStart"/>
      <w:r w:rsidRPr="0051445E">
        <w:rPr>
          <w:rFonts w:ascii="Times New Roman" w:eastAsia="宋体" w:hAnsi="Times New Roman" w:cs="Times New Roman"/>
          <w:bCs/>
          <w:sz w:val="24"/>
          <w14:ligatures w14:val="none"/>
        </w:rPr>
        <w:t>担保业</w:t>
      </w:r>
      <w:proofErr w:type="gramEnd"/>
      <w:r w:rsidRPr="0051445E">
        <w:rPr>
          <w:rFonts w:ascii="Times New Roman" w:eastAsia="宋体" w:hAnsi="Times New Roman" w:cs="Times New Roman"/>
          <w:bCs/>
          <w:sz w:val="24"/>
          <w14:ligatures w14:val="none"/>
        </w:rPr>
        <w:t>作为一个系统，凡涉及市场准入与退出、业务范围与种类、执业者从业资格、担保公司的内控制度以及维权与行业自律、政府在立法前的协调与立法后的监管等诸多问题，尚需明确法律规定。由于没有对担保公司建立行业准入和行业监管，大批民营小担保公司仍在无序增加，而其中许多小担保公司又在迅速倒闭。</w:t>
      </w:r>
      <w:r w:rsidRPr="0051445E">
        <w:rPr>
          <w:rFonts w:ascii="Times New Roman" w:eastAsia="宋体" w:hAnsi="Times New Roman" w:cs="Times New Roman"/>
          <w:bCs/>
          <w:sz w:val="24"/>
          <w14:ligatures w14:val="none"/>
        </w:rPr>
        <w:t>2009</w:t>
      </w:r>
      <w:r w:rsidRPr="0051445E">
        <w:rPr>
          <w:rFonts w:ascii="Times New Roman" w:eastAsia="宋体" w:hAnsi="Times New Roman" w:cs="Times New Roman"/>
          <w:bCs/>
          <w:sz w:val="24"/>
          <w14:ligatures w14:val="none"/>
        </w:rPr>
        <w:t>年，国务院办公厅发布《进一步明确融资性担保业务监管职责的通知》</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国办发</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2009</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hint="eastAsia"/>
          <w:bCs/>
          <w:sz w:val="24"/>
          <w14:ligatures w14:val="none"/>
        </w:rPr>
        <w:t>第</w:t>
      </w:r>
      <w:r w:rsidRPr="0051445E">
        <w:rPr>
          <w:rFonts w:ascii="Times New Roman" w:eastAsia="宋体" w:hAnsi="Times New Roman" w:cs="Times New Roman"/>
          <w:bCs/>
          <w:sz w:val="24"/>
          <w14:ligatures w14:val="none"/>
        </w:rPr>
        <w:t>7</w:t>
      </w:r>
      <w:r w:rsidRPr="0051445E">
        <w:rPr>
          <w:rFonts w:ascii="Times New Roman" w:eastAsia="宋体" w:hAnsi="Times New Roman" w:cs="Times New Roman"/>
          <w:bCs/>
          <w:sz w:val="24"/>
          <w14:ligatures w14:val="none"/>
        </w:rPr>
        <w:t>号</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该政策</w:t>
      </w:r>
      <w:r w:rsidRPr="0051445E">
        <w:rPr>
          <w:rFonts w:ascii="Times New Roman" w:eastAsia="宋体" w:hAnsi="Times New Roman" w:cs="Times New Roman"/>
          <w:bCs/>
          <w:sz w:val="24"/>
          <w14:ligatures w14:val="none"/>
        </w:rPr>
        <w:t>明确要求建立融资性担保业务监管部际联席会议，加强融资性担保业务的管理，制定相关的监督管理制度，并提出了</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谁审批设立、谁监督管理</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的原则，确定地方相应的监管职责。</w:t>
      </w:r>
      <w:r w:rsidRPr="0051445E">
        <w:rPr>
          <w:rFonts w:ascii="Times New Roman" w:eastAsia="宋体" w:hAnsi="Times New Roman" w:cs="Times New Roman" w:hint="eastAsia"/>
          <w:bCs/>
          <w:sz w:val="24"/>
          <w14:ligatures w14:val="none"/>
        </w:rPr>
        <w:t>该政策</w:t>
      </w:r>
      <w:r w:rsidRPr="0051445E">
        <w:rPr>
          <w:rFonts w:ascii="Times New Roman" w:eastAsia="宋体" w:hAnsi="Times New Roman" w:cs="Times New Roman"/>
          <w:bCs/>
          <w:sz w:val="24"/>
          <w14:ligatures w14:val="none"/>
        </w:rPr>
        <w:t>的出台有利于规范担保行业，促进担保行业的发展。</w:t>
      </w:r>
    </w:p>
    <w:p w14:paraId="088994E0"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③</w:t>
      </w:r>
      <w:r w:rsidRPr="0051445E">
        <w:rPr>
          <w:rFonts w:ascii="Times New Roman" w:eastAsia="宋体" w:hAnsi="Times New Roman" w:cs="Times New Roman"/>
          <w:bCs/>
          <w:sz w:val="24"/>
          <w14:ligatures w14:val="none"/>
        </w:rPr>
        <w:t>担保公司存在运作不规范</w:t>
      </w:r>
    </w:p>
    <w:p w14:paraId="21211837"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由于缺乏必要的管理制度</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部分担保公司热衷于大项目和高盈利、高风险的投资项目，不从事中小企业贷款担保业务；高比例地收取保证金，并以各种名义收取不合理</w:t>
      </w:r>
      <w:r w:rsidRPr="0051445E">
        <w:rPr>
          <w:rFonts w:ascii="Times New Roman" w:eastAsia="宋体" w:hAnsi="Times New Roman" w:cs="Times New Roman" w:hint="eastAsia"/>
          <w:bCs/>
          <w:sz w:val="24"/>
          <w14:ligatures w14:val="none"/>
        </w:rPr>
        <w:t>费用</w:t>
      </w:r>
      <w:r w:rsidRPr="0051445E">
        <w:rPr>
          <w:rFonts w:ascii="Times New Roman" w:eastAsia="宋体" w:hAnsi="Times New Roman" w:cs="Times New Roman"/>
          <w:bCs/>
          <w:sz w:val="24"/>
          <w14:ligatures w14:val="none"/>
        </w:rPr>
        <w:t>，增加企业负担；担保风险准备金不提或提取不足，抵御风险能力较弱；行政干预和人情担保依然存在。上述不规范行为极大地增加了担保公司的经营风险和道德风险，给</w:t>
      </w:r>
      <w:proofErr w:type="gramStart"/>
      <w:r w:rsidRPr="0051445E">
        <w:rPr>
          <w:rFonts w:ascii="Times New Roman" w:eastAsia="宋体" w:hAnsi="Times New Roman" w:cs="Times New Roman"/>
          <w:bCs/>
          <w:sz w:val="24"/>
          <w14:ligatures w14:val="none"/>
        </w:rPr>
        <w:t>担保业</w:t>
      </w:r>
      <w:proofErr w:type="gramEnd"/>
      <w:r w:rsidRPr="0051445E">
        <w:rPr>
          <w:rFonts w:ascii="Times New Roman" w:eastAsia="宋体" w:hAnsi="Times New Roman" w:cs="Times New Roman"/>
          <w:bCs/>
          <w:sz w:val="24"/>
          <w14:ligatures w14:val="none"/>
        </w:rPr>
        <w:t>的健康发展带来了极为不利的影响。</w:t>
      </w:r>
    </w:p>
    <w:p w14:paraId="0DAAAA5C"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④担保公司风险控制能力差</w:t>
      </w:r>
    </w:p>
    <w:p w14:paraId="67563D9F"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目前，我国大部分担保公司没有完整的风险甄别与分析评估系统，</w:t>
      </w:r>
      <w:r w:rsidRPr="0051445E">
        <w:rPr>
          <w:rFonts w:ascii="Times New Roman" w:eastAsia="宋体" w:hAnsi="Times New Roman" w:cs="Times New Roman"/>
          <w:bCs/>
          <w:sz w:val="24"/>
          <w14:ligatures w14:val="none"/>
        </w:rPr>
        <w:t>业务人员也缺乏金融、行业、财务、法律、审计</w:t>
      </w:r>
      <w:r w:rsidRPr="0051445E">
        <w:rPr>
          <w:rFonts w:ascii="Times New Roman" w:eastAsia="宋体" w:hAnsi="Times New Roman" w:cs="Times New Roman" w:hint="eastAsia"/>
          <w:bCs/>
          <w:sz w:val="24"/>
          <w14:ligatures w14:val="none"/>
        </w:rPr>
        <w:t>和</w:t>
      </w:r>
      <w:r w:rsidRPr="0051445E">
        <w:rPr>
          <w:rFonts w:ascii="Times New Roman" w:eastAsia="宋体" w:hAnsi="Times New Roman" w:cs="Times New Roman"/>
          <w:bCs/>
          <w:sz w:val="24"/>
          <w14:ligatures w14:val="none"/>
        </w:rPr>
        <w:t>评估等专业知识，整体素质不高，识别、控制和化解风险的能力</w:t>
      </w:r>
      <w:r w:rsidRPr="0051445E">
        <w:rPr>
          <w:rFonts w:ascii="Times New Roman" w:eastAsia="宋体" w:hAnsi="Times New Roman" w:cs="Times New Roman" w:hint="eastAsia"/>
          <w:bCs/>
          <w:sz w:val="24"/>
          <w14:ligatures w14:val="none"/>
        </w:rPr>
        <w:t>较差。</w:t>
      </w:r>
    </w:p>
    <w:p w14:paraId="7286F16C"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hint="eastAsia"/>
          <w:bCs/>
          <w:sz w:val="24"/>
          <w14:ligatures w14:val="none"/>
        </w:rPr>
        <w:t>⑤</w:t>
      </w:r>
      <w:r w:rsidRPr="0051445E">
        <w:rPr>
          <w:rFonts w:ascii="Times New Roman" w:eastAsia="宋体" w:hAnsi="Times New Roman" w:cs="Times New Roman"/>
          <w:bCs/>
          <w:sz w:val="24"/>
          <w14:ligatures w14:val="none"/>
        </w:rPr>
        <w:t>担保公司的风险分担与损失补偿机制尚未建立，再担保业务长期空白，省级、国家级再担保公司仍然缺位，使担保体系整体功能难以发挥，妨碍了担保体系在增信、</w:t>
      </w:r>
      <w:r w:rsidRPr="0051445E">
        <w:rPr>
          <w:rFonts w:ascii="Times New Roman" w:eastAsia="宋体" w:hAnsi="Times New Roman" w:cs="Times New Roman" w:hint="eastAsia"/>
          <w:bCs/>
          <w:sz w:val="24"/>
          <w14:ligatures w14:val="none"/>
        </w:rPr>
        <w:t>风险分散和</w:t>
      </w:r>
      <w:r w:rsidRPr="0051445E">
        <w:rPr>
          <w:rFonts w:ascii="Times New Roman" w:eastAsia="宋体" w:hAnsi="Times New Roman" w:cs="Times New Roman"/>
          <w:bCs/>
          <w:sz w:val="24"/>
          <w14:ligatures w14:val="none"/>
        </w:rPr>
        <w:t>监控等方面重要作用的发挥。</w:t>
      </w:r>
    </w:p>
    <w:p w14:paraId="3DE8B552" w14:textId="1A48930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bookmarkStart w:id="10" w:name="_Toc238701473"/>
      <w:r w:rsidRPr="0051445E">
        <w:rPr>
          <w:rFonts w:ascii="Times New Roman" w:eastAsia="宋体" w:hAnsi="Times New Roman" w:cs="Times New Roman" w:hint="eastAsia"/>
          <w:bCs/>
          <w:sz w:val="24"/>
          <w14:ligatures w14:val="none"/>
        </w:rPr>
        <w:t>2.</w:t>
      </w:r>
      <w:r w:rsidRPr="0051445E">
        <w:rPr>
          <w:rFonts w:ascii="Times New Roman" w:eastAsia="宋体" w:hAnsi="Times New Roman" w:cs="Times New Roman"/>
          <w:bCs/>
          <w:sz w:val="24"/>
          <w14:ligatures w14:val="none"/>
        </w:rPr>
        <w:t>不同监管机构的</w:t>
      </w:r>
      <w:r w:rsidRPr="0051445E">
        <w:rPr>
          <w:rFonts w:ascii="Times New Roman" w:eastAsia="宋体" w:hAnsi="Times New Roman" w:cs="Times New Roman" w:hint="eastAsia"/>
          <w:bCs/>
          <w:sz w:val="24"/>
          <w14:ligatures w14:val="none"/>
        </w:rPr>
        <w:t>风险控制要求</w:t>
      </w:r>
      <w:r w:rsidRPr="0051445E">
        <w:rPr>
          <w:rFonts w:ascii="Times New Roman" w:eastAsia="宋体" w:hAnsi="Times New Roman" w:cs="Times New Roman"/>
          <w:bCs/>
          <w:sz w:val="24"/>
          <w14:ligatures w14:val="none"/>
        </w:rPr>
        <w:t>导致债券增信出现困境</w:t>
      </w:r>
      <w:bookmarkEnd w:id="10"/>
    </w:p>
    <w:p w14:paraId="2380D2A6"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目前，我国企业债券、公司债券、短期融资</w:t>
      </w:r>
      <w:proofErr w:type="gramStart"/>
      <w:r w:rsidRPr="0051445E">
        <w:rPr>
          <w:rFonts w:ascii="Times New Roman" w:eastAsia="宋体" w:hAnsi="Times New Roman" w:cs="Times New Roman"/>
          <w:bCs/>
          <w:sz w:val="24"/>
          <w14:ligatures w14:val="none"/>
        </w:rPr>
        <w:t>券</w:t>
      </w:r>
      <w:proofErr w:type="gramEnd"/>
      <w:r w:rsidRPr="0051445E">
        <w:rPr>
          <w:rFonts w:ascii="Times New Roman" w:eastAsia="宋体" w:hAnsi="Times New Roman" w:cs="Times New Roman"/>
          <w:bCs/>
          <w:sz w:val="24"/>
          <w14:ligatures w14:val="none"/>
        </w:rPr>
        <w:t>和中期票据由不同的监管机构监管，发行管理的方式也不同。企业债券采取</w:t>
      </w:r>
      <w:r w:rsidRPr="0051445E">
        <w:rPr>
          <w:rFonts w:ascii="Times New Roman" w:eastAsia="宋体" w:hAnsi="Times New Roman" w:cs="Times New Roman" w:hint="eastAsia"/>
          <w:bCs/>
          <w:sz w:val="24"/>
          <w14:ligatures w14:val="none"/>
        </w:rPr>
        <w:t>核准制</w:t>
      </w:r>
      <w:r w:rsidRPr="0051445E">
        <w:rPr>
          <w:rFonts w:ascii="Times New Roman" w:eastAsia="宋体" w:hAnsi="Times New Roman" w:cs="Times New Roman"/>
          <w:bCs/>
          <w:sz w:val="24"/>
          <w14:ligatures w14:val="none"/>
        </w:rPr>
        <w:t>，主要监管机关为中华人民共和国国家发展和改革委员会；公司债券、可转换债券</w:t>
      </w:r>
      <w:r w:rsidRPr="0051445E">
        <w:rPr>
          <w:rFonts w:ascii="Times New Roman" w:eastAsia="宋体" w:hAnsi="Times New Roman" w:cs="Times New Roman" w:hint="eastAsia"/>
          <w:bCs/>
          <w:sz w:val="24"/>
          <w14:ligatures w14:val="none"/>
        </w:rPr>
        <w:t>及</w:t>
      </w:r>
      <w:r w:rsidRPr="0051445E">
        <w:rPr>
          <w:rFonts w:ascii="Times New Roman" w:eastAsia="宋体" w:hAnsi="Times New Roman" w:cs="Times New Roman"/>
          <w:bCs/>
          <w:sz w:val="24"/>
          <w14:ligatures w14:val="none"/>
        </w:rPr>
        <w:t>分离交易的可转换债券采用核准制，监管机关为中国证券监督管理委员会；而短期融资</w:t>
      </w:r>
      <w:proofErr w:type="gramStart"/>
      <w:r w:rsidRPr="0051445E">
        <w:rPr>
          <w:rFonts w:ascii="Times New Roman" w:eastAsia="宋体" w:hAnsi="Times New Roman" w:cs="Times New Roman"/>
          <w:bCs/>
          <w:sz w:val="24"/>
          <w14:ligatures w14:val="none"/>
        </w:rPr>
        <w:t>券</w:t>
      </w:r>
      <w:proofErr w:type="gramEnd"/>
      <w:r w:rsidRPr="0051445E">
        <w:rPr>
          <w:rFonts w:ascii="Times New Roman" w:eastAsia="宋体" w:hAnsi="Times New Roman" w:cs="Times New Roman"/>
          <w:bCs/>
          <w:sz w:val="24"/>
          <w14:ligatures w14:val="none"/>
        </w:rPr>
        <w:t>和中期票据实</w:t>
      </w:r>
      <w:proofErr w:type="gramStart"/>
      <w:r w:rsidRPr="0051445E">
        <w:rPr>
          <w:rFonts w:ascii="Times New Roman" w:eastAsia="宋体" w:hAnsi="Times New Roman" w:cs="Times New Roman"/>
          <w:bCs/>
          <w:sz w:val="24"/>
          <w14:ligatures w14:val="none"/>
        </w:rPr>
        <w:t>行注册</w:t>
      </w:r>
      <w:proofErr w:type="gramEnd"/>
      <w:r w:rsidRPr="0051445E">
        <w:rPr>
          <w:rFonts w:ascii="Times New Roman" w:eastAsia="宋体" w:hAnsi="Times New Roman" w:cs="Times New Roman"/>
          <w:bCs/>
          <w:sz w:val="24"/>
          <w14:ligatures w14:val="none"/>
        </w:rPr>
        <w:t>制，主管机关为中国人民银行。</w:t>
      </w:r>
    </w:p>
    <w:p w14:paraId="201DE533" w14:textId="0B1C1EF3" w:rsidR="0051445E" w:rsidRPr="0051445E" w:rsidRDefault="0051445E" w:rsidP="0051445E">
      <w:pPr>
        <w:spacing w:after="0" w:line="440" w:lineRule="exact"/>
        <w:ind w:firstLineChars="200" w:firstLine="480"/>
        <w:jc w:val="center"/>
        <w:rPr>
          <w:rFonts w:ascii="Times New Roman" w:eastAsia="宋体" w:hAnsi="Times New Roman" w:cs="Times New Roman"/>
          <w:bCs/>
          <w:sz w:val="24"/>
          <w14:ligatures w14:val="none"/>
        </w:rPr>
      </w:pPr>
      <w:bookmarkStart w:id="11" w:name="_Toc256506722"/>
      <w:r w:rsidRPr="0051445E">
        <w:rPr>
          <w:rFonts w:ascii="Times New Roman" w:eastAsia="宋体" w:hAnsi="Times New Roman" w:cs="Times New Roman" w:hint="eastAsia"/>
          <w:bCs/>
          <w:sz w:val="24"/>
          <w14:ligatures w14:val="none"/>
        </w:rPr>
        <w:lastRenderedPageBreak/>
        <w:t>表</w:t>
      </w:r>
      <w:r>
        <w:rPr>
          <w:rFonts w:ascii="Times New Roman" w:eastAsia="宋体" w:hAnsi="Times New Roman" w:cs="Times New Roman" w:hint="eastAsia"/>
          <w:bCs/>
          <w:sz w:val="24"/>
          <w14:ligatures w14:val="none"/>
        </w:rPr>
        <w:t>2</w:t>
      </w:r>
      <w:r w:rsidRPr="0051445E">
        <w:rPr>
          <w:rFonts w:ascii="Times New Roman" w:eastAsia="宋体" w:hAnsi="Times New Roman" w:cs="Times New Roman" w:hint="eastAsia"/>
          <w:bCs/>
          <w:sz w:val="24"/>
          <w14:ligatures w14:val="none"/>
        </w:rPr>
        <w:t xml:space="preserve">  </w:t>
      </w:r>
      <w:r w:rsidRPr="0051445E">
        <w:rPr>
          <w:rFonts w:ascii="Times New Roman" w:eastAsia="宋体" w:hAnsi="Times New Roman" w:cs="Times New Roman" w:hint="eastAsia"/>
          <w:bCs/>
          <w:sz w:val="24"/>
          <w14:ligatures w14:val="none"/>
        </w:rPr>
        <w:t>我国各种类别债券的监管情况</w:t>
      </w:r>
      <w:bookmarkEnd w:id="11"/>
    </w:p>
    <w:p w14:paraId="35EEA687" w14:textId="23F60FDF" w:rsidR="0051445E" w:rsidRPr="0051445E" w:rsidRDefault="0051445E" w:rsidP="0051445E">
      <w:pPr>
        <w:spacing w:after="0" w:line="440" w:lineRule="exact"/>
        <w:ind w:firstLineChars="200" w:firstLine="480"/>
        <w:jc w:val="center"/>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 xml:space="preserve">Table </w:t>
      </w:r>
      <w:proofErr w:type="gramStart"/>
      <w:r>
        <w:rPr>
          <w:rFonts w:ascii="Times New Roman" w:eastAsia="宋体" w:hAnsi="Times New Roman" w:cs="Times New Roman" w:hint="eastAsia"/>
          <w:bCs/>
          <w:sz w:val="24"/>
          <w14:ligatures w14:val="none"/>
        </w:rPr>
        <w:t>2</w:t>
      </w:r>
      <w:r w:rsidRPr="0051445E">
        <w:rPr>
          <w:rFonts w:ascii="Times New Roman" w:eastAsia="宋体" w:hAnsi="Times New Roman" w:cs="Times New Roman" w:hint="eastAsia"/>
          <w:bCs/>
          <w:sz w:val="24"/>
          <w14:ligatures w14:val="none"/>
        </w:rPr>
        <w:t xml:space="preserve">  S</w:t>
      </w:r>
      <w:r w:rsidRPr="0051445E">
        <w:rPr>
          <w:rFonts w:ascii="Times New Roman" w:eastAsia="宋体" w:hAnsi="Times New Roman" w:cs="Times New Roman"/>
          <w:bCs/>
          <w:sz w:val="24"/>
          <w14:ligatures w14:val="none"/>
        </w:rPr>
        <w:t>upervision</w:t>
      </w:r>
      <w:proofErr w:type="gramEnd"/>
      <w:r w:rsidRPr="0051445E">
        <w:rPr>
          <w:rFonts w:ascii="Times New Roman" w:eastAsia="宋体" w:hAnsi="Times New Roman" w:cs="Times New Roman" w:hint="eastAsia"/>
          <w:bCs/>
          <w:sz w:val="24"/>
          <w14:ligatures w14:val="none"/>
        </w:rPr>
        <w:t xml:space="preserve"> of different kinds of bond in China</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008"/>
        <w:gridCol w:w="1080"/>
        <w:gridCol w:w="1260"/>
        <w:gridCol w:w="5174"/>
      </w:tblGrid>
      <w:tr w:rsidR="0051445E" w:rsidRPr="00800D22" w14:paraId="49DD27AC" w14:textId="77777777" w:rsidTr="00DB24B0">
        <w:tc>
          <w:tcPr>
            <w:tcW w:w="3348" w:type="dxa"/>
            <w:gridSpan w:val="3"/>
            <w:tcBorders>
              <w:top w:val="single" w:sz="4" w:space="0" w:color="auto"/>
              <w:bottom w:val="single" w:sz="4" w:space="0" w:color="auto"/>
            </w:tcBorders>
            <w:vAlign w:val="center"/>
          </w:tcPr>
          <w:p w14:paraId="5F26F34B" w14:textId="77777777" w:rsidR="0051445E" w:rsidRPr="00800D22" w:rsidRDefault="0051445E" w:rsidP="00DB24B0">
            <w:pPr>
              <w:widowControl/>
              <w:rPr>
                <w:kern w:val="0"/>
              </w:rPr>
            </w:pPr>
            <w:r w:rsidRPr="00800D22">
              <w:rPr>
                <w:kern w:val="0"/>
              </w:rPr>
              <w:t>债券类别</w:t>
            </w:r>
          </w:p>
        </w:tc>
        <w:tc>
          <w:tcPr>
            <w:tcW w:w="5174" w:type="dxa"/>
            <w:tcBorders>
              <w:top w:val="single" w:sz="4" w:space="0" w:color="auto"/>
              <w:bottom w:val="single" w:sz="4" w:space="0" w:color="auto"/>
            </w:tcBorders>
            <w:vAlign w:val="center"/>
          </w:tcPr>
          <w:p w14:paraId="74505BC2" w14:textId="77777777" w:rsidR="0051445E" w:rsidRPr="00800D22" w:rsidRDefault="0051445E" w:rsidP="00DB24B0">
            <w:pPr>
              <w:widowControl/>
              <w:rPr>
                <w:kern w:val="0"/>
              </w:rPr>
            </w:pPr>
            <w:r w:rsidRPr="00800D22">
              <w:rPr>
                <w:kern w:val="0"/>
              </w:rPr>
              <w:t>监管机构</w:t>
            </w:r>
          </w:p>
        </w:tc>
      </w:tr>
      <w:tr w:rsidR="0051445E" w:rsidRPr="00800D22" w14:paraId="6A584E1C" w14:textId="77777777" w:rsidTr="00DB24B0">
        <w:trPr>
          <w:trHeight w:hRule="exact" w:val="673"/>
        </w:trPr>
        <w:tc>
          <w:tcPr>
            <w:tcW w:w="3348" w:type="dxa"/>
            <w:gridSpan w:val="3"/>
            <w:tcBorders>
              <w:top w:val="single" w:sz="4" w:space="0" w:color="auto"/>
            </w:tcBorders>
            <w:vAlign w:val="center"/>
          </w:tcPr>
          <w:p w14:paraId="4447D79D" w14:textId="77777777" w:rsidR="0051445E" w:rsidRPr="00800D22" w:rsidRDefault="0051445E" w:rsidP="00DB24B0">
            <w:pPr>
              <w:widowControl/>
              <w:rPr>
                <w:kern w:val="0"/>
                <w:sz w:val="18"/>
                <w:szCs w:val="18"/>
              </w:rPr>
            </w:pPr>
            <w:r w:rsidRPr="00800D22">
              <w:rPr>
                <w:kern w:val="0"/>
                <w:sz w:val="18"/>
                <w:szCs w:val="18"/>
              </w:rPr>
              <w:t>政府债券</w:t>
            </w:r>
          </w:p>
        </w:tc>
        <w:tc>
          <w:tcPr>
            <w:tcW w:w="5174" w:type="dxa"/>
            <w:tcBorders>
              <w:top w:val="single" w:sz="4" w:space="0" w:color="auto"/>
            </w:tcBorders>
            <w:vAlign w:val="center"/>
          </w:tcPr>
          <w:p w14:paraId="13276B9E" w14:textId="77777777" w:rsidR="0051445E" w:rsidRPr="00800D22" w:rsidRDefault="0051445E" w:rsidP="00DB24B0">
            <w:pPr>
              <w:widowControl/>
              <w:rPr>
                <w:kern w:val="0"/>
                <w:sz w:val="18"/>
                <w:szCs w:val="18"/>
              </w:rPr>
            </w:pPr>
            <w:r w:rsidRPr="00800D22">
              <w:rPr>
                <w:kern w:val="0"/>
                <w:sz w:val="18"/>
                <w:szCs w:val="18"/>
              </w:rPr>
              <w:t>中华人民共和国财政部、</w:t>
            </w:r>
            <w:r w:rsidRPr="00800D22">
              <w:rPr>
                <w:rFonts w:hint="eastAsia"/>
                <w:kern w:val="0"/>
                <w:sz w:val="18"/>
                <w:szCs w:val="18"/>
              </w:rPr>
              <w:t>中国</w:t>
            </w:r>
            <w:r w:rsidRPr="00800D22">
              <w:rPr>
                <w:kern w:val="0"/>
                <w:sz w:val="18"/>
                <w:szCs w:val="18"/>
              </w:rPr>
              <w:t>人民银行、中国证券监督管理委员会</w:t>
            </w:r>
          </w:p>
        </w:tc>
      </w:tr>
      <w:tr w:rsidR="0051445E" w:rsidRPr="00800D22" w14:paraId="7411017F" w14:textId="77777777" w:rsidTr="00DB24B0">
        <w:trPr>
          <w:trHeight w:hRule="exact" w:val="340"/>
        </w:trPr>
        <w:tc>
          <w:tcPr>
            <w:tcW w:w="3348" w:type="dxa"/>
            <w:gridSpan w:val="3"/>
            <w:vAlign w:val="center"/>
          </w:tcPr>
          <w:p w14:paraId="58B96D79" w14:textId="77777777" w:rsidR="0051445E" w:rsidRPr="00800D22" w:rsidRDefault="0051445E" w:rsidP="00DB24B0">
            <w:pPr>
              <w:widowControl/>
              <w:rPr>
                <w:rFonts w:hint="eastAsia"/>
                <w:kern w:val="0"/>
                <w:sz w:val="18"/>
                <w:szCs w:val="18"/>
              </w:rPr>
            </w:pPr>
            <w:r w:rsidRPr="00800D22">
              <w:rPr>
                <w:kern w:val="0"/>
                <w:sz w:val="18"/>
                <w:szCs w:val="18"/>
              </w:rPr>
              <w:t>中央银行</w:t>
            </w:r>
            <w:r w:rsidRPr="00800D22">
              <w:rPr>
                <w:rFonts w:hint="eastAsia"/>
                <w:kern w:val="0"/>
                <w:sz w:val="18"/>
                <w:szCs w:val="18"/>
              </w:rPr>
              <w:t>债券</w:t>
            </w:r>
          </w:p>
        </w:tc>
        <w:tc>
          <w:tcPr>
            <w:tcW w:w="5174" w:type="dxa"/>
            <w:vAlign w:val="center"/>
          </w:tcPr>
          <w:p w14:paraId="5CA9AAF9" w14:textId="77777777" w:rsidR="0051445E" w:rsidRPr="00800D22" w:rsidRDefault="0051445E" w:rsidP="00DB24B0">
            <w:pPr>
              <w:widowControl/>
              <w:rPr>
                <w:kern w:val="0"/>
                <w:sz w:val="18"/>
                <w:szCs w:val="18"/>
              </w:rPr>
            </w:pPr>
            <w:r w:rsidRPr="00800D22">
              <w:rPr>
                <w:rFonts w:hint="eastAsia"/>
                <w:kern w:val="0"/>
                <w:sz w:val="18"/>
                <w:szCs w:val="18"/>
              </w:rPr>
              <w:t>中国</w:t>
            </w:r>
            <w:r w:rsidRPr="00800D22">
              <w:rPr>
                <w:kern w:val="0"/>
                <w:sz w:val="18"/>
                <w:szCs w:val="18"/>
              </w:rPr>
              <w:t>人民银行</w:t>
            </w:r>
          </w:p>
        </w:tc>
      </w:tr>
      <w:tr w:rsidR="0051445E" w:rsidRPr="00800D22" w14:paraId="42CC4C10" w14:textId="77777777" w:rsidTr="00DB24B0">
        <w:trPr>
          <w:trHeight w:hRule="exact" w:val="340"/>
        </w:trPr>
        <w:tc>
          <w:tcPr>
            <w:tcW w:w="1008" w:type="dxa"/>
            <w:vMerge w:val="restart"/>
            <w:vAlign w:val="center"/>
          </w:tcPr>
          <w:p w14:paraId="4B736CAE" w14:textId="77777777" w:rsidR="0051445E" w:rsidRPr="00800D22" w:rsidRDefault="0051445E" w:rsidP="00DB24B0">
            <w:pPr>
              <w:widowControl/>
              <w:rPr>
                <w:kern w:val="0"/>
                <w:sz w:val="18"/>
                <w:szCs w:val="18"/>
              </w:rPr>
            </w:pPr>
            <w:r w:rsidRPr="00800D22">
              <w:rPr>
                <w:kern w:val="0"/>
                <w:sz w:val="18"/>
                <w:szCs w:val="18"/>
              </w:rPr>
              <w:t>金融债券</w:t>
            </w:r>
          </w:p>
        </w:tc>
        <w:tc>
          <w:tcPr>
            <w:tcW w:w="2340" w:type="dxa"/>
            <w:gridSpan w:val="2"/>
            <w:vAlign w:val="center"/>
          </w:tcPr>
          <w:p w14:paraId="261D3FAE" w14:textId="77777777" w:rsidR="0051445E" w:rsidRPr="00800D22" w:rsidRDefault="0051445E" w:rsidP="00DB24B0">
            <w:pPr>
              <w:widowControl/>
              <w:rPr>
                <w:rFonts w:hint="eastAsia"/>
                <w:kern w:val="0"/>
                <w:sz w:val="18"/>
                <w:szCs w:val="18"/>
              </w:rPr>
            </w:pPr>
            <w:r w:rsidRPr="00800D22">
              <w:rPr>
                <w:kern w:val="0"/>
                <w:sz w:val="18"/>
                <w:szCs w:val="18"/>
              </w:rPr>
              <w:t>政策性银行</w:t>
            </w:r>
            <w:r w:rsidRPr="00800D22">
              <w:rPr>
                <w:rFonts w:hint="eastAsia"/>
                <w:kern w:val="0"/>
                <w:sz w:val="18"/>
                <w:szCs w:val="18"/>
              </w:rPr>
              <w:t>债券</w:t>
            </w:r>
          </w:p>
        </w:tc>
        <w:tc>
          <w:tcPr>
            <w:tcW w:w="5174" w:type="dxa"/>
            <w:vAlign w:val="center"/>
          </w:tcPr>
          <w:p w14:paraId="4B20C256" w14:textId="77777777" w:rsidR="0051445E" w:rsidRPr="00800D22" w:rsidRDefault="0051445E" w:rsidP="00DB24B0">
            <w:pPr>
              <w:widowControl/>
              <w:rPr>
                <w:kern w:val="0"/>
                <w:sz w:val="18"/>
                <w:szCs w:val="18"/>
              </w:rPr>
            </w:pPr>
            <w:r w:rsidRPr="00800D22">
              <w:rPr>
                <w:rFonts w:hint="eastAsia"/>
                <w:kern w:val="0"/>
                <w:sz w:val="18"/>
                <w:szCs w:val="18"/>
              </w:rPr>
              <w:t>中国</w:t>
            </w:r>
            <w:r w:rsidRPr="00800D22">
              <w:rPr>
                <w:kern w:val="0"/>
                <w:sz w:val="18"/>
                <w:szCs w:val="18"/>
              </w:rPr>
              <w:t>人民银行</w:t>
            </w:r>
          </w:p>
        </w:tc>
      </w:tr>
      <w:tr w:rsidR="0051445E" w:rsidRPr="00800D22" w14:paraId="21FD8D40" w14:textId="77777777" w:rsidTr="00DB24B0">
        <w:trPr>
          <w:trHeight w:hRule="exact" w:val="340"/>
        </w:trPr>
        <w:tc>
          <w:tcPr>
            <w:tcW w:w="1008" w:type="dxa"/>
            <w:vMerge/>
            <w:vAlign w:val="center"/>
          </w:tcPr>
          <w:p w14:paraId="328ECE17" w14:textId="77777777" w:rsidR="0051445E" w:rsidRPr="00800D22" w:rsidRDefault="0051445E" w:rsidP="00DB24B0">
            <w:pPr>
              <w:widowControl/>
              <w:rPr>
                <w:kern w:val="0"/>
                <w:sz w:val="18"/>
                <w:szCs w:val="18"/>
              </w:rPr>
            </w:pPr>
          </w:p>
        </w:tc>
        <w:tc>
          <w:tcPr>
            <w:tcW w:w="1080" w:type="dxa"/>
            <w:vMerge w:val="restart"/>
            <w:vAlign w:val="center"/>
          </w:tcPr>
          <w:p w14:paraId="2B851EC0" w14:textId="77777777" w:rsidR="0051445E" w:rsidRPr="00800D22" w:rsidRDefault="0051445E" w:rsidP="00DB24B0">
            <w:pPr>
              <w:widowControl/>
              <w:rPr>
                <w:kern w:val="0"/>
                <w:sz w:val="18"/>
                <w:szCs w:val="18"/>
              </w:rPr>
            </w:pPr>
            <w:r w:rsidRPr="00800D22">
              <w:rPr>
                <w:kern w:val="0"/>
                <w:sz w:val="18"/>
                <w:szCs w:val="18"/>
              </w:rPr>
              <w:t>商业银行债券</w:t>
            </w:r>
          </w:p>
        </w:tc>
        <w:tc>
          <w:tcPr>
            <w:tcW w:w="1260" w:type="dxa"/>
            <w:vAlign w:val="center"/>
          </w:tcPr>
          <w:p w14:paraId="2CF96FC9" w14:textId="77777777" w:rsidR="0051445E" w:rsidRPr="00800D22" w:rsidRDefault="0051445E" w:rsidP="00DB24B0">
            <w:pPr>
              <w:widowControl/>
              <w:rPr>
                <w:rFonts w:hint="eastAsia"/>
                <w:kern w:val="0"/>
                <w:sz w:val="18"/>
                <w:szCs w:val="18"/>
              </w:rPr>
            </w:pPr>
            <w:r w:rsidRPr="00800D22">
              <w:rPr>
                <w:kern w:val="0"/>
                <w:sz w:val="18"/>
                <w:szCs w:val="18"/>
              </w:rPr>
              <w:t>普通</w:t>
            </w:r>
            <w:r w:rsidRPr="00800D22">
              <w:rPr>
                <w:rFonts w:hint="eastAsia"/>
                <w:kern w:val="0"/>
                <w:sz w:val="18"/>
                <w:szCs w:val="18"/>
              </w:rPr>
              <w:t>债券</w:t>
            </w:r>
          </w:p>
        </w:tc>
        <w:tc>
          <w:tcPr>
            <w:tcW w:w="5174" w:type="dxa"/>
            <w:vAlign w:val="center"/>
          </w:tcPr>
          <w:p w14:paraId="78424928" w14:textId="77777777" w:rsidR="0051445E" w:rsidRPr="00800D22" w:rsidRDefault="0051445E" w:rsidP="00DB24B0">
            <w:pPr>
              <w:widowControl/>
              <w:rPr>
                <w:kern w:val="0"/>
                <w:sz w:val="18"/>
                <w:szCs w:val="18"/>
              </w:rPr>
            </w:pPr>
            <w:r w:rsidRPr="00800D22">
              <w:rPr>
                <w:kern w:val="0"/>
                <w:sz w:val="18"/>
                <w:szCs w:val="18"/>
              </w:rPr>
              <w:t>中国银行业监督管理委员会、</w:t>
            </w:r>
            <w:r w:rsidRPr="00800D22">
              <w:rPr>
                <w:rFonts w:hint="eastAsia"/>
                <w:kern w:val="0"/>
                <w:sz w:val="18"/>
                <w:szCs w:val="18"/>
              </w:rPr>
              <w:t>中国</w:t>
            </w:r>
            <w:r w:rsidRPr="00800D22">
              <w:rPr>
                <w:kern w:val="0"/>
                <w:sz w:val="18"/>
                <w:szCs w:val="18"/>
              </w:rPr>
              <w:t>人民银行</w:t>
            </w:r>
          </w:p>
        </w:tc>
      </w:tr>
      <w:tr w:rsidR="0051445E" w:rsidRPr="00800D22" w14:paraId="3F91D9E8" w14:textId="77777777" w:rsidTr="00DB24B0">
        <w:trPr>
          <w:trHeight w:hRule="exact" w:val="340"/>
        </w:trPr>
        <w:tc>
          <w:tcPr>
            <w:tcW w:w="1008" w:type="dxa"/>
            <w:vMerge/>
            <w:vAlign w:val="center"/>
          </w:tcPr>
          <w:p w14:paraId="1720A4B2" w14:textId="77777777" w:rsidR="0051445E" w:rsidRPr="00800D22" w:rsidRDefault="0051445E" w:rsidP="00DB24B0">
            <w:pPr>
              <w:widowControl/>
              <w:rPr>
                <w:kern w:val="0"/>
                <w:sz w:val="18"/>
                <w:szCs w:val="18"/>
              </w:rPr>
            </w:pPr>
          </w:p>
        </w:tc>
        <w:tc>
          <w:tcPr>
            <w:tcW w:w="1080" w:type="dxa"/>
            <w:vMerge/>
            <w:vAlign w:val="center"/>
          </w:tcPr>
          <w:p w14:paraId="5A5B0F56" w14:textId="77777777" w:rsidR="0051445E" w:rsidRPr="00800D22" w:rsidRDefault="0051445E" w:rsidP="00DB24B0">
            <w:pPr>
              <w:widowControl/>
              <w:rPr>
                <w:kern w:val="0"/>
                <w:sz w:val="18"/>
                <w:szCs w:val="18"/>
              </w:rPr>
            </w:pPr>
          </w:p>
        </w:tc>
        <w:tc>
          <w:tcPr>
            <w:tcW w:w="1260" w:type="dxa"/>
            <w:vAlign w:val="center"/>
          </w:tcPr>
          <w:p w14:paraId="72684BCD" w14:textId="77777777" w:rsidR="0051445E" w:rsidRPr="00800D22" w:rsidRDefault="0051445E" w:rsidP="00DB24B0">
            <w:pPr>
              <w:widowControl/>
              <w:rPr>
                <w:rFonts w:hint="eastAsia"/>
                <w:kern w:val="0"/>
                <w:sz w:val="18"/>
                <w:szCs w:val="18"/>
              </w:rPr>
            </w:pPr>
            <w:r w:rsidRPr="00800D22">
              <w:rPr>
                <w:kern w:val="0"/>
                <w:sz w:val="18"/>
                <w:szCs w:val="18"/>
              </w:rPr>
              <w:t>次级</w:t>
            </w:r>
            <w:r w:rsidRPr="00800D22">
              <w:rPr>
                <w:rFonts w:hint="eastAsia"/>
                <w:kern w:val="0"/>
                <w:sz w:val="18"/>
                <w:szCs w:val="18"/>
              </w:rPr>
              <w:t>债券</w:t>
            </w:r>
          </w:p>
        </w:tc>
        <w:tc>
          <w:tcPr>
            <w:tcW w:w="5174" w:type="dxa"/>
            <w:vAlign w:val="center"/>
          </w:tcPr>
          <w:p w14:paraId="2630F774" w14:textId="77777777" w:rsidR="0051445E" w:rsidRPr="00800D22" w:rsidRDefault="0051445E" w:rsidP="00DB24B0">
            <w:pPr>
              <w:widowControl/>
              <w:rPr>
                <w:kern w:val="0"/>
                <w:sz w:val="18"/>
                <w:szCs w:val="18"/>
              </w:rPr>
            </w:pPr>
            <w:r w:rsidRPr="00800D22">
              <w:rPr>
                <w:kern w:val="0"/>
                <w:sz w:val="18"/>
                <w:szCs w:val="18"/>
              </w:rPr>
              <w:t>中国银行业监督管理委员会、</w:t>
            </w:r>
            <w:r w:rsidRPr="00800D22">
              <w:rPr>
                <w:rFonts w:hint="eastAsia"/>
                <w:kern w:val="0"/>
                <w:sz w:val="18"/>
                <w:szCs w:val="18"/>
              </w:rPr>
              <w:t>中国</w:t>
            </w:r>
            <w:r w:rsidRPr="00800D22">
              <w:rPr>
                <w:kern w:val="0"/>
                <w:sz w:val="18"/>
                <w:szCs w:val="18"/>
              </w:rPr>
              <w:t>人民银行</w:t>
            </w:r>
          </w:p>
        </w:tc>
      </w:tr>
      <w:tr w:rsidR="0051445E" w:rsidRPr="00800D22" w14:paraId="19F78373" w14:textId="77777777" w:rsidTr="00DB24B0">
        <w:trPr>
          <w:trHeight w:hRule="exact" w:val="340"/>
        </w:trPr>
        <w:tc>
          <w:tcPr>
            <w:tcW w:w="1008" w:type="dxa"/>
            <w:vMerge/>
            <w:tcBorders>
              <w:bottom w:val="nil"/>
            </w:tcBorders>
            <w:vAlign w:val="center"/>
          </w:tcPr>
          <w:p w14:paraId="59617F08" w14:textId="77777777" w:rsidR="0051445E" w:rsidRPr="00800D22" w:rsidRDefault="0051445E" w:rsidP="00DB24B0">
            <w:pPr>
              <w:widowControl/>
              <w:rPr>
                <w:kern w:val="0"/>
                <w:sz w:val="18"/>
                <w:szCs w:val="18"/>
              </w:rPr>
            </w:pPr>
          </w:p>
        </w:tc>
        <w:tc>
          <w:tcPr>
            <w:tcW w:w="2340" w:type="dxa"/>
            <w:gridSpan w:val="2"/>
            <w:tcBorders>
              <w:bottom w:val="nil"/>
            </w:tcBorders>
            <w:vAlign w:val="center"/>
          </w:tcPr>
          <w:p w14:paraId="0C534960" w14:textId="77777777" w:rsidR="0051445E" w:rsidRPr="00800D22" w:rsidRDefault="0051445E" w:rsidP="00DB24B0">
            <w:pPr>
              <w:widowControl/>
              <w:rPr>
                <w:kern w:val="0"/>
                <w:sz w:val="18"/>
                <w:szCs w:val="18"/>
              </w:rPr>
            </w:pPr>
            <w:r w:rsidRPr="00800D22">
              <w:rPr>
                <w:kern w:val="0"/>
                <w:sz w:val="18"/>
                <w:szCs w:val="18"/>
              </w:rPr>
              <w:t>特种金融债券</w:t>
            </w:r>
          </w:p>
        </w:tc>
        <w:tc>
          <w:tcPr>
            <w:tcW w:w="5174" w:type="dxa"/>
            <w:tcBorders>
              <w:bottom w:val="nil"/>
            </w:tcBorders>
            <w:vAlign w:val="center"/>
          </w:tcPr>
          <w:p w14:paraId="723297D4" w14:textId="77777777" w:rsidR="0051445E" w:rsidRPr="00800D22" w:rsidRDefault="0051445E" w:rsidP="00DB24B0">
            <w:pPr>
              <w:widowControl/>
              <w:rPr>
                <w:kern w:val="0"/>
                <w:sz w:val="18"/>
                <w:szCs w:val="18"/>
              </w:rPr>
            </w:pPr>
            <w:r w:rsidRPr="00800D22">
              <w:rPr>
                <w:rFonts w:hint="eastAsia"/>
                <w:kern w:val="0"/>
                <w:sz w:val="18"/>
                <w:szCs w:val="18"/>
              </w:rPr>
              <w:t>中国</w:t>
            </w:r>
            <w:r w:rsidRPr="00800D22">
              <w:rPr>
                <w:kern w:val="0"/>
                <w:sz w:val="18"/>
                <w:szCs w:val="18"/>
              </w:rPr>
              <w:t>人民银行</w:t>
            </w:r>
          </w:p>
        </w:tc>
      </w:tr>
      <w:tr w:rsidR="0051445E" w:rsidRPr="00800D22" w14:paraId="69FDE6EC" w14:textId="77777777" w:rsidTr="00DB24B0">
        <w:trPr>
          <w:trHeight w:hRule="exact" w:val="340"/>
        </w:trPr>
        <w:tc>
          <w:tcPr>
            <w:tcW w:w="1008" w:type="dxa"/>
            <w:vMerge w:val="restart"/>
            <w:tcBorders>
              <w:top w:val="nil"/>
              <w:bottom w:val="nil"/>
            </w:tcBorders>
            <w:vAlign w:val="center"/>
          </w:tcPr>
          <w:p w14:paraId="477A87C0" w14:textId="77777777" w:rsidR="0051445E" w:rsidRPr="00800D22" w:rsidRDefault="0051445E" w:rsidP="00DB24B0">
            <w:pPr>
              <w:widowControl/>
              <w:rPr>
                <w:kern w:val="0"/>
                <w:sz w:val="18"/>
                <w:szCs w:val="18"/>
              </w:rPr>
            </w:pPr>
            <w:r w:rsidRPr="00800D22">
              <w:rPr>
                <w:kern w:val="0"/>
                <w:sz w:val="18"/>
                <w:szCs w:val="18"/>
              </w:rPr>
              <w:t>金融债券</w:t>
            </w:r>
          </w:p>
        </w:tc>
        <w:tc>
          <w:tcPr>
            <w:tcW w:w="2340" w:type="dxa"/>
            <w:gridSpan w:val="2"/>
            <w:tcBorders>
              <w:top w:val="nil"/>
              <w:bottom w:val="nil"/>
            </w:tcBorders>
            <w:vAlign w:val="center"/>
          </w:tcPr>
          <w:p w14:paraId="42B6BAB3" w14:textId="77777777" w:rsidR="0051445E" w:rsidRPr="00800D22" w:rsidRDefault="0051445E" w:rsidP="00DB24B0">
            <w:pPr>
              <w:widowControl/>
              <w:rPr>
                <w:kern w:val="0"/>
                <w:sz w:val="18"/>
                <w:szCs w:val="18"/>
              </w:rPr>
            </w:pPr>
            <w:r w:rsidRPr="00800D22">
              <w:rPr>
                <w:kern w:val="0"/>
                <w:sz w:val="18"/>
                <w:szCs w:val="18"/>
              </w:rPr>
              <w:t>非银行金融机构债券</w:t>
            </w:r>
          </w:p>
        </w:tc>
        <w:tc>
          <w:tcPr>
            <w:tcW w:w="5174" w:type="dxa"/>
            <w:tcBorders>
              <w:top w:val="nil"/>
              <w:bottom w:val="nil"/>
            </w:tcBorders>
            <w:vAlign w:val="center"/>
          </w:tcPr>
          <w:p w14:paraId="772538B8" w14:textId="77777777" w:rsidR="0051445E" w:rsidRPr="00800D22" w:rsidRDefault="0051445E" w:rsidP="00DB24B0">
            <w:pPr>
              <w:widowControl/>
              <w:rPr>
                <w:kern w:val="0"/>
                <w:sz w:val="18"/>
                <w:szCs w:val="18"/>
              </w:rPr>
            </w:pPr>
            <w:r w:rsidRPr="00800D22">
              <w:rPr>
                <w:kern w:val="0"/>
                <w:sz w:val="18"/>
                <w:szCs w:val="18"/>
              </w:rPr>
              <w:t>中国人民银行</w:t>
            </w:r>
          </w:p>
        </w:tc>
      </w:tr>
      <w:tr w:rsidR="0051445E" w:rsidRPr="00800D22" w14:paraId="6D24C246" w14:textId="77777777" w:rsidTr="00DB24B0">
        <w:trPr>
          <w:trHeight w:hRule="exact" w:val="340"/>
        </w:trPr>
        <w:tc>
          <w:tcPr>
            <w:tcW w:w="1008" w:type="dxa"/>
            <w:vMerge/>
            <w:tcBorders>
              <w:top w:val="nil"/>
            </w:tcBorders>
            <w:vAlign w:val="center"/>
          </w:tcPr>
          <w:p w14:paraId="4C90E425" w14:textId="77777777" w:rsidR="0051445E" w:rsidRPr="00800D22" w:rsidRDefault="0051445E" w:rsidP="00DB24B0">
            <w:pPr>
              <w:widowControl/>
              <w:rPr>
                <w:kern w:val="0"/>
                <w:sz w:val="18"/>
                <w:szCs w:val="18"/>
              </w:rPr>
            </w:pPr>
          </w:p>
        </w:tc>
        <w:tc>
          <w:tcPr>
            <w:tcW w:w="2340" w:type="dxa"/>
            <w:gridSpan w:val="2"/>
            <w:tcBorders>
              <w:top w:val="nil"/>
            </w:tcBorders>
            <w:vAlign w:val="center"/>
          </w:tcPr>
          <w:p w14:paraId="6D8D354F" w14:textId="77777777" w:rsidR="0051445E" w:rsidRPr="00800D22" w:rsidRDefault="0051445E" w:rsidP="00DB24B0">
            <w:pPr>
              <w:widowControl/>
              <w:rPr>
                <w:kern w:val="0"/>
                <w:sz w:val="18"/>
                <w:szCs w:val="18"/>
              </w:rPr>
            </w:pPr>
            <w:r w:rsidRPr="00800D22">
              <w:rPr>
                <w:kern w:val="0"/>
                <w:sz w:val="18"/>
                <w:szCs w:val="18"/>
              </w:rPr>
              <w:t>证券公司债券</w:t>
            </w:r>
          </w:p>
        </w:tc>
        <w:tc>
          <w:tcPr>
            <w:tcW w:w="5174" w:type="dxa"/>
            <w:tcBorders>
              <w:top w:val="nil"/>
            </w:tcBorders>
            <w:vAlign w:val="center"/>
          </w:tcPr>
          <w:p w14:paraId="5D42F7AE" w14:textId="77777777" w:rsidR="0051445E" w:rsidRPr="00800D22" w:rsidRDefault="0051445E" w:rsidP="00DB24B0">
            <w:pPr>
              <w:widowControl/>
              <w:rPr>
                <w:kern w:val="0"/>
                <w:sz w:val="18"/>
                <w:szCs w:val="18"/>
              </w:rPr>
            </w:pPr>
            <w:r w:rsidRPr="00800D22">
              <w:rPr>
                <w:kern w:val="0"/>
                <w:sz w:val="18"/>
                <w:szCs w:val="18"/>
              </w:rPr>
              <w:t>中国证券监督管理委员会、</w:t>
            </w:r>
            <w:r w:rsidRPr="00800D22">
              <w:rPr>
                <w:rFonts w:hint="eastAsia"/>
                <w:kern w:val="0"/>
                <w:sz w:val="18"/>
                <w:szCs w:val="18"/>
              </w:rPr>
              <w:t>中国</w:t>
            </w:r>
            <w:r w:rsidRPr="00800D22">
              <w:rPr>
                <w:kern w:val="0"/>
                <w:sz w:val="18"/>
                <w:szCs w:val="18"/>
              </w:rPr>
              <w:t>人民银行</w:t>
            </w:r>
          </w:p>
        </w:tc>
      </w:tr>
      <w:tr w:rsidR="0051445E" w:rsidRPr="00800D22" w14:paraId="4AE52F9C" w14:textId="77777777" w:rsidTr="00DB24B0">
        <w:trPr>
          <w:trHeight w:hRule="exact" w:val="340"/>
        </w:trPr>
        <w:tc>
          <w:tcPr>
            <w:tcW w:w="1008" w:type="dxa"/>
            <w:vMerge/>
            <w:vAlign w:val="center"/>
          </w:tcPr>
          <w:p w14:paraId="363DDF22" w14:textId="77777777" w:rsidR="0051445E" w:rsidRPr="00800D22" w:rsidRDefault="0051445E" w:rsidP="00DB24B0">
            <w:pPr>
              <w:widowControl/>
              <w:rPr>
                <w:kern w:val="0"/>
                <w:sz w:val="18"/>
                <w:szCs w:val="18"/>
              </w:rPr>
            </w:pPr>
          </w:p>
        </w:tc>
        <w:tc>
          <w:tcPr>
            <w:tcW w:w="2340" w:type="dxa"/>
            <w:gridSpan w:val="2"/>
            <w:vAlign w:val="center"/>
          </w:tcPr>
          <w:p w14:paraId="7EA5DDCF" w14:textId="77777777" w:rsidR="0051445E" w:rsidRPr="00800D22" w:rsidRDefault="0051445E" w:rsidP="00DB24B0">
            <w:pPr>
              <w:widowControl/>
              <w:rPr>
                <w:kern w:val="0"/>
                <w:sz w:val="18"/>
                <w:szCs w:val="18"/>
              </w:rPr>
            </w:pPr>
            <w:r w:rsidRPr="00800D22">
              <w:rPr>
                <w:kern w:val="0"/>
                <w:sz w:val="18"/>
                <w:szCs w:val="18"/>
              </w:rPr>
              <w:t>证券公司短期融资</w:t>
            </w:r>
            <w:proofErr w:type="gramStart"/>
            <w:r w:rsidRPr="00800D22">
              <w:rPr>
                <w:kern w:val="0"/>
                <w:sz w:val="18"/>
                <w:szCs w:val="18"/>
              </w:rPr>
              <w:t>券</w:t>
            </w:r>
            <w:proofErr w:type="gramEnd"/>
          </w:p>
        </w:tc>
        <w:tc>
          <w:tcPr>
            <w:tcW w:w="5174" w:type="dxa"/>
            <w:vAlign w:val="center"/>
          </w:tcPr>
          <w:p w14:paraId="3C3B52D3" w14:textId="77777777" w:rsidR="0051445E" w:rsidRPr="00800D22" w:rsidRDefault="0051445E" w:rsidP="00DB24B0">
            <w:pPr>
              <w:widowControl/>
              <w:rPr>
                <w:kern w:val="0"/>
                <w:sz w:val="18"/>
                <w:szCs w:val="18"/>
              </w:rPr>
            </w:pPr>
            <w:r w:rsidRPr="00800D22">
              <w:rPr>
                <w:kern w:val="0"/>
                <w:sz w:val="18"/>
                <w:szCs w:val="18"/>
              </w:rPr>
              <w:t>中国证券监督管理委员会、</w:t>
            </w:r>
            <w:r w:rsidRPr="00800D22">
              <w:rPr>
                <w:rFonts w:hint="eastAsia"/>
                <w:kern w:val="0"/>
                <w:sz w:val="18"/>
                <w:szCs w:val="18"/>
              </w:rPr>
              <w:t>中国</w:t>
            </w:r>
            <w:r w:rsidRPr="00800D22">
              <w:rPr>
                <w:kern w:val="0"/>
                <w:sz w:val="18"/>
                <w:szCs w:val="18"/>
              </w:rPr>
              <w:t>人民银行</w:t>
            </w:r>
          </w:p>
        </w:tc>
      </w:tr>
      <w:tr w:rsidR="0051445E" w:rsidRPr="00800D22" w14:paraId="5F5504F6" w14:textId="77777777" w:rsidTr="00DB24B0">
        <w:trPr>
          <w:trHeight w:hRule="exact" w:val="340"/>
        </w:trPr>
        <w:tc>
          <w:tcPr>
            <w:tcW w:w="3348" w:type="dxa"/>
            <w:gridSpan w:val="3"/>
            <w:vAlign w:val="center"/>
          </w:tcPr>
          <w:p w14:paraId="55604E09" w14:textId="77777777" w:rsidR="0051445E" w:rsidRPr="00800D22" w:rsidRDefault="0051445E" w:rsidP="00DB24B0">
            <w:pPr>
              <w:widowControl/>
              <w:rPr>
                <w:kern w:val="0"/>
                <w:sz w:val="18"/>
                <w:szCs w:val="18"/>
              </w:rPr>
            </w:pPr>
            <w:r w:rsidRPr="00800D22">
              <w:rPr>
                <w:kern w:val="0"/>
                <w:sz w:val="18"/>
                <w:szCs w:val="18"/>
              </w:rPr>
              <w:t>短期融资</w:t>
            </w:r>
            <w:proofErr w:type="gramStart"/>
            <w:r w:rsidRPr="00800D22">
              <w:rPr>
                <w:kern w:val="0"/>
                <w:sz w:val="18"/>
                <w:szCs w:val="18"/>
              </w:rPr>
              <w:t>券</w:t>
            </w:r>
            <w:proofErr w:type="gramEnd"/>
          </w:p>
        </w:tc>
        <w:tc>
          <w:tcPr>
            <w:tcW w:w="5174" w:type="dxa"/>
            <w:vAlign w:val="center"/>
          </w:tcPr>
          <w:p w14:paraId="6A9E8B5B" w14:textId="77777777" w:rsidR="0051445E" w:rsidRPr="00800D22" w:rsidRDefault="0051445E" w:rsidP="00DB24B0">
            <w:pPr>
              <w:widowControl/>
              <w:rPr>
                <w:kern w:val="0"/>
                <w:sz w:val="18"/>
                <w:szCs w:val="18"/>
              </w:rPr>
            </w:pPr>
            <w:r w:rsidRPr="00800D22">
              <w:rPr>
                <w:rFonts w:hint="eastAsia"/>
                <w:kern w:val="0"/>
                <w:sz w:val="18"/>
                <w:szCs w:val="18"/>
              </w:rPr>
              <w:t>中国</w:t>
            </w:r>
            <w:r w:rsidRPr="00800D22">
              <w:rPr>
                <w:kern w:val="0"/>
                <w:sz w:val="18"/>
                <w:szCs w:val="18"/>
              </w:rPr>
              <w:t>人民银行</w:t>
            </w:r>
          </w:p>
        </w:tc>
      </w:tr>
      <w:tr w:rsidR="0051445E" w:rsidRPr="00800D22" w14:paraId="0D45BFA1" w14:textId="77777777" w:rsidTr="00DB24B0">
        <w:trPr>
          <w:trHeight w:hRule="exact" w:val="340"/>
        </w:trPr>
        <w:tc>
          <w:tcPr>
            <w:tcW w:w="3348" w:type="dxa"/>
            <w:gridSpan w:val="3"/>
            <w:vAlign w:val="center"/>
          </w:tcPr>
          <w:p w14:paraId="5BAC4894" w14:textId="77777777" w:rsidR="0051445E" w:rsidRPr="00800D22" w:rsidRDefault="0051445E" w:rsidP="00DB24B0">
            <w:pPr>
              <w:widowControl/>
              <w:rPr>
                <w:kern w:val="0"/>
                <w:sz w:val="18"/>
                <w:szCs w:val="18"/>
              </w:rPr>
            </w:pPr>
            <w:r w:rsidRPr="00800D22">
              <w:rPr>
                <w:kern w:val="0"/>
                <w:sz w:val="18"/>
                <w:szCs w:val="18"/>
              </w:rPr>
              <w:t>资产支持证券</w:t>
            </w:r>
          </w:p>
        </w:tc>
        <w:tc>
          <w:tcPr>
            <w:tcW w:w="5174" w:type="dxa"/>
            <w:vAlign w:val="center"/>
          </w:tcPr>
          <w:p w14:paraId="7B692F3A" w14:textId="77777777" w:rsidR="0051445E" w:rsidRPr="00800D22" w:rsidRDefault="0051445E" w:rsidP="00DB24B0">
            <w:pPr>
              <w:widowControl/>
              <w:rPr>
                <w:kern w:val="0"/>
                <w:sz w:val="18"/>
                <w:szCs w:val="18"/>
              </w:rPr>
            </w:pPr>
            <w:r w:rsidRPr="00800D22">
              <w:rPr>
                <w:kern w:val="0"/>
                <w:sz w:val="18"/>
                <w:szCs w:val="18"/>
              </w:rPr>
              <w:t>中国银行业监督管理委员会、</w:t>
            </w:r>
            <w:r w:rsidRPr="00800D22">
              <w:rPr>
                <w:rFonts w:hint="eastAsia"/>
                <w:kern w:val="0"/>
                <w:sz w:val="18"/>
                <w:szCs w:val="18"/>
              </w:rPr>
              <w:t>中国</w:t>
            </w:r>
            <w:r w:rsidRPr="00800D22">
              <w:rPr>
                <w:kern w:val="0"/>
                <w:sz w:val="18"/>
                <w:szCs w:val="18"/>
              </w:rPr>
              <w:t>人民银行</w:t>
            </w:r>
          </w:p>
        </w:tc>
      </w:tr>
      <w:tr w:rsidR="0051445E" w:rsidRPr="00800D22" w14:paraId="495DBE49" w14:textId="77777777" w:rsidTr="00DB24B0">
        <w:trPr>
          <w:trHeight w:hRule="exact" w:val="735"/>
        </w:trPr>
        <w:tc>
          <w:tcPr>
            <w:tcW w:w="3348" w:type="dxa"/>
            <w:gridSpan w:val="3"/>
            <w:vAlign w:val="center"/>
          </w:tcPr>
          <w:p w14:paraId="47D54B32" w14:textId="77777777" w:rsidR="0051445E" w:rsidRPr="00800D22" w:rsidRDefault="0051445E" w:rsidP="00DB24B0">
            <w:pPr>
              <w:widowControl/>
              <w:rPr>
                <w:kern w:val="0"/>
                <w:sz w:val="18"/>
                <w:szCs w:val="18"/>
              </w:rPr>
            </w:pPr>
            <w:r w:rsidRPr="00800D22">
              <w:rPr>
                <w:kern w:val="0"/>
                <w:sz w:val="18"/>
                <w:szCs w:val="18"/>
              </w:rPr>
              <w:t>企业债券</w:t>
            </w:r>
          </w:p>
        </w:tc>
        <w:tc>
          <w:tcPr>
            <w:tcW w:w="5174" w:type="dxa"/>
            <w:vAlign w:val="center"/>
          </w:tcPr>
          <w:p w14:paraId="5CB2907C" w14:textId="77777777" w:rsidR="0051445E" w:rsidRPr="00800D22" w:rsidRDefault="0051445E" w:rsidP="00DB24B0">
            <w:pPr>
              <w:widowControl/>
              <w:rPr>
                <w:kern w:val="0"/>
                <w:sz w:val="18"/>
                <w:szCs w:val="18"/>
              </w:rPr>
            </w:pPr>
            <w:r w:rsidRPr="00800D22">
              <w:rPr>
                <w:kern w:val="0"/>
                <w:sz w:val="18"/>
                <w:szCs w:val="18"/>
              </w:rPr>
              <w:t>中华人民共和国国家发展和改革委员会、中国人民银行、中国证券监督管理委员会</w:t>
            </w:r>
          </w:p>
        </w:tc>
      </w:tr>
      <w:tr w:rsidR="0051445E" w:rsidRPr="00800D22" w14:paraId="60D9CC69" w14:textId="77777777" w:rsidTr="00DB24B0">
        <w:trPr>
          <w:trHeight w:hRule="exact" w:val="772"/>
        </w:trPr>
        <w:tc>
          <w:tcPr>
            <w:tcW w:w="3348" w:type="dxa"/>
            <w:gridSpan w:val="3"/>
            <w:vAlign w:val="center"/>
          </w:tcPr>
          <w:p w14:paraId="2C59DD2C" w14:textId="77777777" w:rsidR="0051445E" w:rsidRPr="00800D22" w:rsidRDefault="0051445E" w:rsidP="00DB24B0">
            <w:pPr>
              <w:widowControl/>
              <w:rPr>
                <w:kern w:val="0"/>
                <w:sz w:val="18"/>
                <w:szCs w:val="18"/>
              </w:rPr>
            </w:pPr>
            <w:r w:rsidRPr="00800D22">
              <w:rPr>
                <w:kern w:val="0"/>
                <w:sz w:val="18"/>
                <w:szCs w:val="18"/>
              </w:rPr>
              <w:t>国际机构债券</w:t>
            </w:r>
          </w:p>
        </w:tc>
        <w:tc>
          <w:tcPr>
            <w:tcW w:w="5174" w:type="dxa"/>
            <w:vAlign w:val="center"/>
          </w:tcPr>
          <w:p w14:paraId="0E86B4FB" w14:textId="77777777" w:rsidR="0051445E" w:rsidRPr="00800D22" w:rsidRDefault="0051445E" w:rsidP="00DB24B0">
            <w:pPr>
              <w:widowControl/>
              <w:rPr>
                <w:kern w:val="0"/>
                <w:sz w:val="18"/>
                <w:szCs w:val="18"/>
              </w:rPr>
            </w:pPr>
            <w:r w:rsidRPr="00800D22">
              <w:rPr>
                <w:rFonts w:hint="eastAsia"/>
                <w:kern w:val="0"/>
                <w:sz w:val="18"/>
                <w:szCs w:val="18"/>
              </w:rPr>
              <w:t>中国</w:t>
            </w:r>
            <w:r w:rsidRPr="00800D22">
              <w:rPr>
                <w:kern w:val="0"/>
                <w:sz w:val="18"/>
                <w:szCs w:val="18"/>
              </w:rPr>
              <w:t>人民银行、中华人民共和国财政部、中华人民共和国国家发展和改革委员会、证监会</w:t>
            </w:r>
          </w:p>
        </w:tc>
      </w:tr>
      <w:tr w:rsidR="0051445E" w:rsidRPr="00800D22" w14:paraId="385C1B2E" w14:textId="77777777" w:rsidTr="00DB24B0">
        <w:trPr>
          <w:trHeight w:hRule="exact" w:val="340"/>
        </w:trPr>
        <w:tc>
          <w:tcPr>
            <w:tcW w:w="3348" w:type="dxa"/>
            <w:gridSpan w:val="3"/>
            <w:vAlign w:val="center"/>
          </w:tcPr>
          <w:p w14:paraId="1E83C013" w14:textId="77777777" w:rsidR="0051445E" w:rsidRPr="00800D22" w:rsidRDefault="0051445E" w:rsidP="00DB24B0">
            <w:pPr>
              <w:widowControl/>
              <w:rPr>
                <w:kern w:val="0"/>
                <w:sz w:val="18"/>
                <w:szCs w:val="18"/>
              </w:rPr>
            </w:pPr>
            <w:r w:rsidRPr="00800D22">
              <w:rPr>
                <w:kern w:val="0"/>
                <w:sz w:val="18"/>
                <w:szCs w:val="18"/>
              </w:rPr>
              <w:t>可转换债券</w:t>
            </w:r>
          </w:p>
        </w:tc>
        <w:tc>
          <w:tcPr>
            <w:tcW w:w="5174" w:type="dxa"/>
            <w:vAlign w:val="center"/>
          </w:tcPr>
          <w:p w14:paraId="3F6C49E8" w14:textId="77777777" w:rsidR="0051445E" w:rsidRPr="00800D22" w:rsidRDefault="0051445E" w:rsidP="00DB24B0">
            <w:pPr>
              <w:widowControl/>
              <w:rPr>
                <w:kern w:val="0"/>
                <w:sz w:val="18"/>
                <w:szCs w:val="18"/>
              </w:rPr>
            </w:pPr>
            <w:r w:rsidRPr="00800D22">
              <w:rPr>
                <w:kern w:val="0"/>
                <w:sz w:val="18"/>
                <w:szCs w:val="18"/>
              </w:rPr>
              <w:t>中国证券监督管理委员会</w:t>
            </w:r>
          </w:p>
        </w:tc>
      </w:tr>
      <w:tr w:rsidR="0051445E" w:rsidRPr="00800D22" w14:paraId="745DEDB6" w14:textId="77777777" w:rsidTr="00DB24B0">
        <w:trPr>
          <w:trHeight w:hRule="exact" w:val="340"/>
        </w:trPr>
        <w:tc>
          <w:tcPr>
            <w:tcW w:w="3348" w:type="dxa"/>
            <w:gridSpan w:val="3"/>
            <w:vAlign w:val="center"/>
          </w:tcPr>
          <w:p w14:paraId="408B7BA4" w14:textId="77777777" w:rsidR="0051445E" w:rsidRPr="00800D22" w:rsidRDefault="0051445E" w:rsidP="00DB24B0">
            <w:pPr>
              <w:widowControl/>
              <w:rPr>
                <w:kern w:val="0"/>
                <w:sz w:val="18"/>
                <w:szCs w:val="18"/>
              </w:rPr>
            </w:pPr>
            <w:r w:rsidRPr="00800D22">
              <w:rPr>
                <w:kern w:val="0"/>
                <w:sz w:val="18"/>
                <w:szCs w:val="18"/>
              </w:rPr>
              <w:t>公司债券</w:t>
            </w:r>
          </w:p>
        </w:tc>
        <w:tc>
          <w:tcPr>
            <w:tcW w:w="5174" w:type="dxa"/>
            <w:vAlign w:val="center"/>
          </w:tcPr>
          <w:p w14:paraId="42132ACE" w14:textId="77777777" w:rsidR="0051445E" w:rsidRPr="00800D22" w:rsidRDefault="0051445E" w:rsidP="00DB24B0">
            <w:pPr>
              <w:widowControl/>
              <w:rPr>
                <w:kern w:val="0"/>
                <w:sz w:val="18"/>
                <w:szCs w:val="18"/>
              </w:rPr>
            </w:pPr>
            <w:r w:rsidRPr="00800D22">
              <w:rPr>
                <w:kern w:val="0"/>
                <w:sz w:val="18"/>
                <w:szCs w:val="18"/>
              </w:rPr>
              <w:t>中国证券监督管理委员会、</w:t>
            </w:r>
            <w:r w:rsidRPr="00800D22">
              <w:rPr>
                <w:rFonts w:hint="eastAsia"/>
                <w:kern w:val="0"/>
                <w:sz w:val="18"/>
                <w:szCs w:val="18"/>
              </w:rPr>
              <w:t>中国</w:t>
            </w:r>
            <w:r w:rsidRPr="00800D22">
              <w:rPr>
                <w:kern w:val="0"/>
                <w:sz w:val="18"/>
                <w:szCs w:val="18"/>
              </w:rPr>
              <w:t>人民银行</w:t>
            </w:r>
          </w:p>
        </w:tc>
      </w:tr>
    </w:tbl>
    <w:p w14:paraId="66AEE8D4"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p>
    <w:p w14:paraId="44594DD4" w14:textId="427391D8"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保险机构是公司债券和企业债券的重要投资者，出于风险防范的需要，中国保险监督管理委员会在</w:t>
      </w:r>
      <w:r w:rsidRPr="0051445E">
        <w:rPr>
          <w:rFonts w:ascii="Times New Roman" w:eastAsia="宋体" w:hAnsi="Times New Roman" w:cs="Times New Roman"/>
          <w:bCs/>
          <w:sz w:val="24"/>
          <w14:ligatures w14:val="none"/>
        </w:rPr>
        <w:t>2005</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8</w:t>
      </w:r>
      <w:r w:rsidRPr="0051445E">
        <w:rPr>
          <w:rFonts w:ascii="Times New Roman" w:eastAsia="宋体" w:hAnsi="Times New Roman" w:cs="Times New Roman"/>
          <w:bCs/>
          <w:sz w:val="24"/>
          <w14:ligatures w14:val="none"/>
        </w:rPr>
        <w:t>月出台了《保险机构投资者债券投资管理暂行办法》</w:t>
      </w:r>
      <w:r w:rsidRPr="0051445E">
        <w:rPr>
          <w:rFonts w:ascii="Times New Roman" w:eastAsia="宋体" w:hAnsi="Times New Roman" w:cs="Times New Roman" w:hint="eastAsia"/>
          <w:bCs/>
          <w:sz w:val="24"/>
          <w14:ligatures w14:val="none"/>
        </w:rPr>
        <w:t>（中国保险监督管理委员会</w:t>
      </w:r>
      <w:r w:rsidRPr="0051445E">
        <w:rPr>
          <w:rFonts w:ascii="Times New Roman" w:eastAsia="宋体" w:hAnsi="Times New Roman" w:cs="Times New Roman" w:hint="eastAsia"/>
          <w:bCs/>
          <w:sz w:val="24"/>
          <w14:ligatures w14:val="none"/>
        </w:rPr>
        <w:t>[2005]</w:t>
      </w:r>
      <w:r w:rsidRPr="0051445E">
        <w:rPr>
          <w:rFonts w:ascii="Times New Roman" w:eastAsia="宋体" w:hAnsi="Times New Roman" w:cs="Times New Roman" w:hint="eastAsia"/>
          <w:bCs/>
          <w:sz w:val="24"/>
          <w14:ligatures w14:val="none"/>
        </w:rPr>
        <w:t>第</w:t>
      </w:r>
      <w:r w:rsidRPr="0051445E">
        <w:rPr>
          <w:rFonts w:ascii="Times New Roman" w:eastAsia="宋体" w:hAnsi="Times New Roman" w:cs="Times New Roman" w:hint="eastAsia"/>
          <w:bCs/>
          <w:sz w:val="24"/>
          <w14:ligatures w14:val="none"/>
        </w:rPr>
        <w:t>72</w:t>
      </w:r>
      <w:r w:rsidRPr="0051445E">
        <w:rPr>
          <w:rFonts w:ascii="Times New Roman" w:eastAsia="宋体" w:hAnsi="Times New Roman" w:cs="Times New Roman" w:hint="eastAsia"/>
          <w:bCs/>
          <w:sz w:val="24"/>
          <w14:ligatures w14:val="none"/>
        </w:rPr>
        <w:t>号）</w:t>
      </w:r>
      <w:r w:rsidRPr="0051445E">
        <w:rPr>
          <w:rFonts w:ascii="Times New Roman" w:eastAsia="宋体" w:hAnsi="Times New Roman" w:cs="Times New Roman"/>
          <w:bCs/>
          <w:sz w:val="24"/>
          <w14:ligatures w14:val="none"/>
        </w:rPr>
        <w:t>，该办法规定：保险机构投资的企业</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公司</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债券，其发行人除符合国家有关规定外，还应具备下列条件：</w:t>
      </w:r>
      <w:r w:rsidRPr="0051445E">
        <w:rPr>
          <w:rFonts w:ascii="Times New Roman" w:eastAsia="宋体" w:hAnsi="Times New Roman" w:cs="Times New Roman" w:hint="eastAsia"/>
          <w:bCs/>
          <w:sz w:val="24"/>
          <w14:ligatures w14:val="none"/>
        </w:rPr>
        <w:t>①</w:t>
      </w:r>
      <w:r w:rsidRPr="0051445E">
        <w:rPr>
          <w:rFonts w:ascii="Times New Roman" w:eastAsia="宋体" w:hAnsi="Times New Roman" w:cs="Times New Roman"/>
          <w:bCs/>
          <w:sz w:val="24"/>
          <w14:ligatures w14:val="none"/>
        </w:rPr>
        <w:t>上年末净资产不低于</w:t>
      </w:r>
      <w:r w:rsidRPr="0051445E">
        <w:rPr>
          <w:rFonts w:ascii="Times New Roman" w:eastAsia="宋体" w:hAnsi="Times New Roman" w:cs="Times New Roman"/>
          <w:bCs/>
          <w:sz w:val="24"/>
          <w14:ligatures w14:val="none"/>
        </w:rPr>
        <w:t>20</w:t>
      </w:r>
      <w:r w:rsidRPr="0051445E">
        <w:rPr>
          <w:rFonts w:ascii="Times New Roman" w:eastAsia="宋体" w:hAnsi="Times New Roman" w:cs="Times New Roman"/>
          <w:bCs/>
          <w:sz w:val="24"/>
          <w14:ligatures w14:val="none"/>
        </w:rPr>
        <w:t>亿元人民币；</w:t>
      </w:r>
      <w:r w:rsidRPr="0051445E">
        <w:rPr>
          <w:rFonts w:ascii="Times New Roman" w:eastAsia="宋体" w:hAnsi="Times New Roman" w:cs="Times New Roman" w:hint="eastAsia"/>
          <w:bCs/>
          <w:sz w:val="24"/>
          <w14:ligatures w14:val="none"/>
        </w:rPr>
        <w:t>②</w:t>
      </w:r>
      <w:r w:rsidRPr="0051445E">
        <w:rPr>
          <w:rFonts w:ascii="Times New Roman" w:eastAsia="宋体" w:hAnsi="Times New Roman" w:cs="Times New Roman"/>
          <w:bCs/>
          <w:sz w:val="24"/>
          <w14:ligatures w14:val="none"/>
        </w:rPr>
        <w:t>最近三个会计年度连续盈利；</w:t>
      </w:r>
      <w:r w:rsidRPr="0051445E">
        <w:rPr>
          <w:rFonts w:ascii="Times New Roman" w:eastAsia="宋体" w:hAnsi="Times New Roman" w:cs="Times New Roman" w:hint="eastAsia"/>
          <w:bCs/>
          <w:sz w:val="24"/>
          <w14:ligatures w14:val="none"/>
        </w:rPr>
        <w:t>③</w:t>
      </w:r>
      <w:r w:rsidRPr="0051445E">
        <w:rPr>
          <w:rFonts w:ascii="Times New Roman" w:eastAsia="宋体" w:hAnsi="Times New Roman" w:cs="Times New Roman"/>
          <w:bCs/>
          <w:sz w:val="24"/>
          <w14:ligatures w14:val="none"/>
        </w:rPr>
        <w:t>及时提供经审计的最近三个会计年度的财务报表；</w:t>
      </w:r>
      <w:r w:rsidRPr="0051445E">
        <w:rPr>
          <w:rFonts w:ascii="Times New Roman" w:eastAsia="宋体" w:hAnsi="Times New Roman" w:cs="Times New Roman" w:hint="eastAsia"/>
          <w:bCs/>
          <w:sz w:val="24"/>
          <w14:ligatures w14:val="none"/>
        </w:rPr>
        <w:t>④</w:t>
      </w:r>
      <w:r w:rsidRPr="0051445E">
        <w:rPr>
          <w:rFonts w:ascii="Times New Roman" w:eastAsia="宋体" w:hAnsi="Times New Roman" w:cs="Times New Roman"/>
          <w:bCs/>
          <w:sz w:val="24"/>
          <w14:ligatures w14:val="none"/>
        </w:rPr>
        <w:t>待偿还企业</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公司</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债券的余额，不超过该企业最近一个会计年度净资产的</w:t>
      </w:r>
      <w:r w:rsidRPr="0051445E">
        <w:rPr>
          <w:rFonts w:ascii="Times New Roman" w:eastAsia="宋体" w:hAnsi="Times New Roman" w:cs="Times New Roman"/>
          <w:bCs/>
          <w:sz w:val="24"/>
          <w14:ligatures w14:val="none"/>
        </w:rPr>
        <w:t>40%</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⑤</w:t>
      </w:r>
      <w:r w:rsidRPr="0051445E">
        <w:rPr>
          <w:rFonts w:ascii="Times New Roman" w:eastAsia="宋体" w:hAnsi="Times New Roman" w:cs="Times New Roman"/>
          <w:bCs/>
          <w:sz w:val="24"/>
          <w14:ligatures w14:val="none"/>
        </w:rPr>
        <w:t>担保人的资信不得低于发行人的信用级别；</w:t>
      </w:r>
      <w:r w:rsidRPr="0051445E">
        <w:rPr>
          <w:rFonts w:ascii="Times New Roman" w:eastAsia="宋体" w:hAnsi="Times New Roman" w:cs="Times New Roman" w:hint="eastAsia"/>
          <w:bCs/>
          <w:sz w:val="24"/>
          <w14:ligatures w14:val="none"/>
        </w:rPr>
        <w:t>⑥</w:t>
      </w:r>
      <w:r w:rsidRPr="0051445E">
        <w:rPr>
          <w:rFonts w:ascii="Times New Roman" w:eastAsia="宋体" w:hAnsi="Times New Roman" w:cs="Times New Roman"/>
          <w:bCs/>
          <w:sz w:val="24"/>
          <w14:ligatures w14:val="none"/>
        </w:rPr>
        <w:t>及时提供执业律师出具的有关信息披露的法律意见书；</w:t>
      </w:r>
      <w:r w:rsidRPr="0051445E">
        <w:rPr>
          <w:rFonts w:ascii="Times New Roman" w:eastAsia="宋体" w:hAnsi="Times New Roman" w:cs="Times New Roman" w:hint="eastAsia"/>
          <w:bCs/>
          <w:sz w:val="24"/>
          <w14:ligatures w14:val="none"/>
        </w:rPr>
        <w:t>⑦</w:t>
      </w:r>
      <w:r w:rsidRPr="0051445E">
        <w:rPr>
          <w:rFonts w:ascii="Times New Roman" w:eastAsia="宋体" w:hAnsi="Times New Roman" w:cs="Times New Roman"/>
          <w:bCs/>
          <w:sz w:val="24"/>
          <w14:ligatures w14:val="none"/>
        </w:rPr>
        <w:t>及时披露财务信息，披露内容至少包括资产总额、负债总额、主营业务收入、资产负债比率、</w:t>
      </w:r>
      <w:r w:rsidRPr="0051445E">
        <w:rPr>
          <w:rFonts w:ascii="Times New Roman" w:eastAsia="宋体" w:hAnsi="Times New Roman" w:cs="Times New Roman"/>
          <w:bCs/>
          <w:sz w:val="24"/>
          <w14:ligatures w14:val="none"/>
        </w:rPr>
        <w:t>EBITDA/</w:t>
      </w:r>
      <w:r w:rsidRPr="0051445E">
        <w:rPr>
          <w:rFonts w:ascii="Times New Roman" w:eastAsia="宋体" w:hAnsi="Times New Roman" w:cs="Times New Roman"/>
          <w:bCs/>
          <w:sz w:val="24"/>
          <w14:ligatures w14:val="none"/>
        </w:rPr>
        <w:t>利息、速动比率</w:t>
      </w:r>
      <w:r w:rsidRPr="0051445E">
        <w:rPr>
          <w:rFonts w:ascii="Times New Roman" w:eastAsia="宋体" w:hAnsi="Times New Roman" w:cs="Times New Roman" w:hint="eastAsia"/>
          <w:bCs/>
          <w:sz w:val="24"/>
          <w14:ligatures w14:val="none"/>
        </w:rPr>
        <w:t>和</w:t>
      </w:r>
      <w:r w:rsidRPr="0051445E">
        <w:rPr>
          <w:rFonts w:ascii="Times New Roman" w:eastAsia="宋体" w:hAnsi="Times New Roman" w:cs="Times New Roman"/>
          <w:bCs/>
          <w:sz w:val="24"/>
          <w14:ligatures w14:val="none"/>
        </w:rPr>
        <w:t>股东权益收益率等指标和数据；</w:t>
      </w:r>
      <w:r w:rsidRPr="0051445E">
        <w:rPr>
          <w:rFonts w:ascii="Times New Roman" w:eastAsia="宋体" w:hAnsi="Times New Roman" w:cs="Times New Roman" w:hint="eastAsia"/>
          <w:bCs/>
          <w:sz w:val="24"/>
          <w14:ligatures w14:val="none"/>
        </w:rPr>
        <w:t>⑧</w:t>
      </w:r>
      <w:r w:rsidRPr="0051445E">
        <w:rPr>
          <w:rFonts w:ascii="Times New Roman" w:eastAsia="宋体" w:hAnsi="Times New Roman" w:cs="Times New Roman"/>
          <w:bCs/>
          <w:sz w:val="24"/>
          <w14:ligatures w14:val="none"/>
        </w:rPr>
        <w:t>中国保险监督管理委员会规定的其他条件。《保险机构投资者债券投资管理暂行办法》</w:t>
      </w:r>
      <w:r w:rsidRPr="0051445E">
        <w:rPr>
          <w:rFonts w:ascii="Times New Roman" w:eastAsia="宋体" w:hAnsi="Times New Roman" w:cs="Times New Roman" w:hint="eastAsia"/>
          <w:bCs/>
          <w:sz w:val="24"/>
          <w14:ligatures w14:val="none"/>
        </w:rPr>
        <w:t>（中国保险监督管理委员会</w:t>
      </w:r>
      <w:r w:rsidRPr="0051445E">
        <w:rPr>
          <w:rFonts w:ascii="Times New Roman" w:eastAsia="宋体" w:hAnsi="Times New Roman" w:cs="Times New Roman" w:hint="eastAsia"/>
          <w:bCs/>
          <w:sz w:val="24"/>
          <w14:ligatures w14:val="none"/>
        </w:rPr>
        <w:t>[2005]</w:t>
      </w:r>
      <w:r w:rsidRPr="0051445E">
        <w:rPr>
          <w:rFonts w:ascii="Times New Roman" w:eastAsia="宋体" w:hAnsi="Times New Roman" w:cs="Times New Roman" w:hint="eastAsia"/>
          <w:bCs/>
          <w:sz w:val="24"/>
          <w14:ligatures w14:val="none"/>
        </w:rPr>
        <w:t>第</w:t>
      </w:r>
      <w:r w:rsidRPr="0051445E">
        <w:rPr>
          <w:rFonts w:ascii="Times New Roman" w:eastAsia="宋体" w:hAnsi="Times New Roman" w:cs="Times New Roman" w:hint="eastAsia"/>
          <w:bCs/>
          <w:sz w:val="24"/>
          <w14:ligatures w14:val="none"/>
        </w:rPr>
        <w:t>72</w:t>
      </w:r>
      <w:r w:rsidRPr="0051445E">
        <w:rPr>
          <w:rFonts w:ascii="Times New Roman" w:eastAsia="宋体" w:hAnsi="Times New Roman" w:cs="Times New Roman" w:hint="eastAsia"/>
          <w:bCs/>
          <w:sz w:val="24"/>
          <w14:ligatures w14:val="none"/>
        </w:rPr>
        <w:t>号）</w:t>
      </w:r>
      <w:r w:rsidRPr="0051445E">
        <w:rPr>
          <w:rFonts w:ascii="Times New Roman" w:eastAsia="宋体" w:hAnsi="Times New Roman" w:cs="Times New Roman"/>
          <w:bCs/>
          <w:sz w:val="24"/>
          <w14:ligatures w14:val="none"/>
        </w:rPr>
        <w:t>对于债券级别的要求有如下规定：保险机构投资</w:t>
      </w:r>
      <w:r w:rsidRPr="0051445E">
        <w:rPr>
          <w:rFonts w:ascii="Times New Roman" w:eastAsia="宋体" w:hAnsi="Times New Roman" w:cs="Times New Roman" w:hint="eastAsia"/>
          <w:bCs/>
          <w:sz w:val="24"/>
          <w14:ligatures w14:val="none"/>
        </w:rPr>
        <w:t>只能投资</w:t>
      </w:r>
      <w:r w:rsidRPr="0051445E">
        <w:rPr>
          <w:rFonts w:ascii="Times New Roman" w:eastAsia="宋体" w:hAnsi="Times New Roman" w:cs="Times New Roman"/>
          <w:bCs/>
          <w:sz w:val="24"/>
          <w14:ligatures w14:val="none"/>
        </w:rPr>
        <w:t>具有国内信用评级机构评定的</w:t>
      </w:r>
      <w:r w:rsidRPr="0051445E">
        <w:rPr>
          <w:rFonts w:ascii="Times New Roman" w:eastAsia="宋体" w:hAnsi="Times New Roman" w:cs="Times New Roman"/>
          <w:bCs/>
          <w:sz w:val="24"/>
          <w14:ligatures w14:val="none"/>
        </w:rPr>
        <w:t>AA</w:t>
      </w:r>
      <w:r w:rsidRPr="0051445E">
        <w:rPr>
          <w:rFonts w:ascii="Times New Roman" w:eastAsia="宋体" w:hAnsi="Times New Roman" w:cs="Times New Roman"/>
          <w:bCs/>
          <w:sz w:val="24"/>
          <w14:ligatures w14:val="none"/>
        </w:rPr>
        <w:t>级或者相当于</w:t>
      </w:r>
      <w:r w:rsidRPr="0051445E">
        <w:rPr>
          <w:rFonts w:ascii="Times New Roman" w:eastAsia="宋体" w:hAnsi="Times New Roman" w:cs="Times New Roman"/>
          <w:bCs/>
          <w:sz w:val="24"/>
          <w14:ligatures w14:val="none"/>
        </w:rPr>
        <w:t>AA</w:t>
      </w:r>
      <w:r w:rsidRPr="0051445E">
        <w:rPr>
          <w:rFonts w:ascii="Times New Roman" w:eastAsia="宋体" w:hAnsi="Times New Roman" w:cs="Times New Roman"/>
          <w:bCs/>
          <w:sz w:val="24"/>
          <w14:ligatures w14:val="none"/>
        </w:rPr>
        <w:t>级以上长期信用级</w:t>
      </w:r>
      <w:r w:rsidRPr="0051445E">
        <w:rPr>
          <w:rFonts w:ascii="Times New Roman" w:eastAsia="宋体" w:hAnsi="Times New Roman" w:cs="Times New Roman"/>
          <w:bCs/>
          <w:sz w:val="24"/>
          <w14:ligatures w14:val="none"/>
        </w:rPr>
        <w:lastRenderedPageBreak/>
        <w:t>别</w:t>
      </w:r>
      <w:r w:rsidRPr="0051445E">
        <w:rPr>
          <w:rFonts w:ascii="Times New Roman" w:eastAsia="宋体" w:hAnsi="Times New Roman" w:cs="Times New Roman" w:hint="eastAsia"/>
          <w:bCs/>
          <w:sz w:val="24"/>
          <w14:ligatures w14:val="none"/>
        </w:rPr>
        <w:t>的有担保债券，且担保人的资信不得低于发行人的信用级别</w:t>
      </w:r>
      <w:r w:rsidRPr="0051445E">
        <w:rPr>
          <w:rFonts w:ascii="Times New Roman" w:eastAsia="宋体" w:hAnsi="Times New Roman" w:cs="Times New Roman"/>
          <w:bCs/>
          <w:sz w:val="24"/>
          <w14:ligatures w14:val="none"/>
        </w:rPr>
        <w:t>。根据</w:t>
      </w:r>
      <w:r w:rsidRPr="0051445E">
        <w:rPr>
          <w:rFonts w:ascii="Times New Roman" w:eastAsia="宋体" w:hAnsi="Times New Roman" w:cs="Times New Roman" w:hint="eastAsia"/>
          <w:bCs/>
          <w:sz w:val="24"/>
          <w14:ligatures w14:val="none"/>
        </w:rPr>
        <w:t>2009</w:t>
      </w:r>
      <w:r w:rsidRPr="0051445E">
        <w:rPr>
          <w:rFonts w:ascii="Times New Roman" w:eastAsia="宋体" w:hAnsi="Times New Roman" w:cs="Times New Roman" w:hint="eastAsia"/>
          <w:bCs/>
          <w:sz w:val="24"/>
          <w14:ligatures w14:val="none"/>
        </w:rPr>
        <w:t>年</w:t>
      </w:r>
      <w:r w:rsidRPr="0051445E">
        <w:rPr>
          <w:rFonts w:ascii="Times New Roman" w:eastAsia="宋体" w:hAnsi="Times New Roman" w:cs="Times New Roman" w:hint="eastAsia"/>
          <w:bCs/>
          <w:sz w:val="24"/>
          <w14:ligatures w14:val="none"/>
        </w:rPr>
        <w:t>3</w:t>
      </w:r>
      <w:r w:rsidRPr="0051445E">
        <w:rPr>
          <w:rFonts w:ascii="Times New Roman" w:eastAsia="宋体" w:hAnsi="Times New Roman" w:cs="Times New Roman" w:hint="eastAsia"/>
          <w:bCs/>
          <w:sz w:val="24"/>
          <w14:ligatures w14:val="none"/>
        </w:rPr>
        <w:t>月</w:t>
      </w:r>
      <w:r w:rsidRPr="0051445E">
        <w:rPr>
          <w:rFonts w:ascii="Times New Roman" w:eastAsia="宋体" w:hAnsi="Times New Roman" w:cs="Times New Roman" w:hint="eastAsia"/>
          <w:bCs/>
          <w:sz w:val="24"/>
          <w14:ligatures w14:val="none"/>
        </w:rPr>
        <w:t>27</w:t>
      </w:r>
      <w:r w:rsidRPr="0051445E">
        <w:rPr>
          <w:rFonts w:ascii="Times New Roman" w:eastAsia="宋体" w:hAnsi="Times New Roman" w:cs="Times New Roman" w:hint="eastAsia"/>
          <w:bCs/>
          <w:sz w:val="24"/>
          <w14:ligatures w14:val="none"/>
        </w:rPr>
        <w:t>日中国保险监督管理委员会出台的</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关于增加保险机构债券投资品种的通知</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保监发</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2009</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42</w:t>
      </w:r>
      <w:r w:rsidRPr="0051445E">
        <w:rPr>
          <w:rFonts w:ascii="Times New Roman" w:eastAsia="宋体" w:hAnsi="Times New Roman" w:cs="Times New Roman"/>
          <w:bCs/>
          <w:sz w:val="24"/>
          <w14:ligatures w14:val="none"/>
        </w:rPr>
        <w:t>号</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规定保险公司可投资</w:t>
      </w:r>
      <w:r w:rsidRPr="0051445E">
        <w:rPr>
          <w:rFonts w:ascii="Times New Roman" w:eastAsia="宋体" w:hAnsi="Times New Roman" w:cs="Times New Roman" w:hint="eastAsia"/>
          <w:bCs/>
          <w:sz w:val="24"/>
          <w14:ligatures w14:val="none"/>
        </w:rPr>
        <w:t>AAA</w:t>
      </w:r>
      <w:r w:rsidRPr="0051445E">
        <w:rPr>
          <w:rFonts w:ascii="Times New Roman" w:eastAsia="宋体" w:hAnsi="Times New Roman" w:cs="Times New Roman" w:hint="eastAsia"/>
          <w:bCs/>
          <w:sz w:val="24"/>
          <w14:ligatures w14:val="none"/>
        </w:rPr>
        <w:t>级无担保企业债券，但依然不能投资非</w:t>
      </w:r>
      <w:r w:rsidRPr="0051445E">
        <w:rPr>
          <w:rFonts w:ascii="Times New Roman" w:eastAsia="宋体" w:hAnsi="Times New Roman" w:cs="Times New Roman" w:hint="eastAsia"/>
          <w:bCs/>
          <w:sz w:val="24"/>
          <w14:ligatures w14:val="none"/>
        </w:rPr>
        <w:t>AAA</w:t>
      </w:r>
      <w:r w:rsidRPr="0051445E">
        <w:rPr>
          <w:rFonts w:ascii="Times New Roman" w:eastAsia="宋体" w:hAnsi="Times New Roman" w:cs="Times New Roman" w:hint="eastAsia"/>
          <w:bCs/>
          <w:sz w:val="24"/>
          <w14:ligatures w14:val="none"/>
        </w:rPr>
        <w:t>级无担保债券。</w:t>
      </w:r>
      <w:r w:rsidRPr="0051445E">
        <w:rPr>
          <w:rFonts w:ascii="Times New Roman" w:eastAsia="宋体" w:hAnsi="Times New Roman" w:cs="Times New Roman"/>
          <w:bCs/>
          <w:sz w:val="24"/>
          <w14:ligatures w14:val="none"/>
        </w:rPr>
        <w:t>由以上可以看出，中国保险监督管理委员会对于保险机构投资的债券的要求非常高，按照上述条件，很多企业（公司）</w:t>
      </w:r>
      <w:proofErr w:type="gramStart"/>
      <w:r w:rsidRPr="0051445E">
        <w:rPr>
          <w:rFonts w:ascii="Times New Roman" w:eastAsia="宋体" w:hAnsi="Times New Roman" w:cs="Times New Roman"/>
          <w:bCs/>
          <w:sz w:val="24"/>
          <w14:ligatures w14:val="none"/>
        </w:rPr>
        <w:t>债被排除</w:t>
      </w:r>
      <w:proofErr w:type="gramEnd"/>
      <w:r w:rsidRPr="0051445E">
        <w:rPr>
          <w:rFonts w:ascii="Times New Roman" w:eastAsia="宋体" w:hAnsi="Times New Roman" w:cs="Times New Roman"/>
          <w:bCs/>
          <w:sz w:val="24"/>
          <w14:ligatures w14:val="none"/>
        </w:rPr>
        <w:t>在保险机构购买债券范围之外。</w:t>
      </w:r>
      <w:r w:rsidRPr="0051445E">
        <w:rPr>
          <w:rFonts w:ascii="Times New Roman" w:eastAsia="宋体" w:hAnsi="Times New Roman" w:cs="Times New Roman"/>
          <w:bCs/>
          <w:sz w:val="24"/>
          <w14:ligatures w14:val="none"/>
        </w:rPr>
        <w:t xml:space="preserve">    </w:t>
      </w:r>
      <w:r w:rsidRPr="0051445E">
        <w:rPr>
          <w:rFonts w:ascii="Times New Roman" w:eastAsia="宋体" w:hAnsi="Times New Roman" w:cs="Times New Roman"/>
          <w:bCs/>
          <w:sz w:val="24"/>
          <w14:ligatures w14:val="none"/>
        </w:rPr>
        <w:br/>
        <w:t xml:space="preserve">    </w:t>
      </w:r>
      <w:r w:rsidRPr="0051445E">
        <w:rPr>
          <w:rFonts w:ascii="Times New Roman" w:eastAsia="宋体" w:hAnsi="Times New Roman" w:cs="Times New Roman"/>
          <w:bCs/>
          <w:sz w:val="24"/>
          <w14:ligatures w14:val="none"/>
        </w:rPr>
        <w:t>在债券流通方面，中国</w:t>
      </w:r>
      <w:hyperlink r:id="rId6" w:history="1">
        <w:r w:rsidRPr="0051445E">
          <w:rPr>
            <w:rFonts w:ascii="Times New Roman" w:eastAsia="宋体" w:hAnsi="Times New Roman" w:cs="Times New Roman"/>
            <w:bCs/>
            <w:sz w:val="24"/>
            <w14:ligatures w14:val="none"/>
          </w:rPr>
          <w:t>证券</w:t>
        </w:r>
      </w:hyperlink>
      <w:r w:rsidRPr="0051445E">
        <w:rPr>
          <w:rFonts w:ascii="Times New Roman" w:eastAsia="宋体" w:hAnsi="Times New Roman" w:cs="Times New Roman"/>
          <w:bCs/>
          <w:sz w:val="24"/>
          <w14:ligatures w14:val="none"/>
        </w:rPr>
        <w:t>登记结算</w:t>
      </w:r>
      <w:r w:rsidRPr="0051445E">
        <w:rPr>
          <w:rFonts w:ascii="Times New Roman" w:eastAsia="宋体" w:hAnsi="Times New Roman" w:cs="Times New Roman" w:hint="eastAsia"/>
          <w:bCs/>
          <w:sz w:val="24"/>
          <w14:ligatures w14:val="none"/>
        </w:rPr>
        <w:t>有限责任</w:t>
      </w:r>
      <w:r w:rsidRPr="0051445E">
        <w:rPr>
          <w:rFonts w:ascii="Times New Roman" w:eastAsia="宋体" w:hAnsi="Times New Roman" w:cs="Times New Roman"/>
          <w:bCs/>
          <w:sz w:val="24"/>
          <w14:ligatures w14:val="none"/>
        </w:rPr>
        <w:t>公司在</w:t>
      </w:r>
      <w:r w:rsidRPr="0051445E">
        <w:rPr>
          <w:rFonts w:ascii="Times New Roman" w:eastAsia="宋体" w:hAnsi="Times New Roman" w:cs="Times New Roman"/>
          <w:bCs/>
          <w:sz w:val="24"/>
          <w14:ligatures w14:val="none"/>
        </w:rPr>
        <w:t>2008</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10</w:t>
      </w:r>
      <w:r w:rsidRPr="0051445E">
        <w:rPr>
          <w:rFonts w:ascii="Times New Roman" w:eastAsia="宋体" w:hAnsi="Times New Roman" w:cs="Times New Roman"/>
          <w:bCs/>
          <w:sz w:val="24"/>
          <w14:ligatures w14:val="none"/>
        </w:rPr>
        <w:t>月发布</w:t>
      </w:r>
      <w:r w:rsidRPr="0051445E">
        <w:rPr>
          <w:rFonts w:ascii="Times New Roman" w:eastAsia="宋体" w:hAnsi="Times New Roman" w:cs="Times New Roman" w:hint="eastAsia"/>
          <w:bCs/>
          <w:sz w:val="24"/>
          <w14:ligatures w14:val="none"/>
        </w:rPr>
        <w:t>的</w:t>
      </w:r>
      <w:r w:rsidRPr="0051445E">
        <w:rPr>
          <w:rFonts w:ascii="Times New Roman" w:eastAsia="宋体" w:hAnsi="Times New Roman" w:cs="Times New Roman"/>
          <w:bCs/>
          <w:sz w:val="24"/>
          <w14:ligatures w14:val="none"/>
        </w:rPr>
        <w:t>《关于完善</w:t>
      </w:r>
      <w:hyperlink r:id="rId7" w:history="1">
        <w:r w:rsidRPr="0051445E">
          <w:rPr>
            <w:rFonts w:ascii="Times New Roman" w:eastAsia="宋体" w:hAnsi="Times New Roman" w:cs="Times New Roman"/>
            <w:bCs/>
            <w:sz w:val="24"/>
            <w14:ligatures w14:val="none"/>
          </w:rPr>
          <w:t>债券</w:t>
        </w:r>
      </w:hyperlink>
      <w:r w:rsidRPr="0051445E">
        <w:rPr>
          <w:rFonts w:ascii="Times New Roman" w:eastAsia="宋体" w:hAnsi="Times New Roman" w:cs="Times New Roman"/>
          <w:bCs/>
          <w:sz w:val="24"/>
          <w14:ligatures w14:val="none"/>
        </w:rPr>
        <w:t>结算业务安排有关事项的通知》</w:t>
      </w:r>
      <w:r w:rsidRPr="0051445E">
        <w:rPr>
          <w:rFonts w:ascii="Times New Roman" w:eastAsia="宋体" w:hAnsi="Times New Roman" w:cs="Times New Roman"/>
          <w:bCs/>
          <w14:ligatures w14:val="none"/>
        </w:rPr>
        <w:footnoteReference w:id="3"/>
      </w:r>
      <w:r w:rsidRPr="0051445E">
        <w:rPr>
          <w:rFonts w:ascii="Times New Roman" w:eastAsia="宋体" w:hAnsi="Times New Roman" w:cs="Times New Roman"/>
          <w:bCs/>
          <w:sz w:val="24"/>
          <w14:ligatures w14:val="none"/>
        </w:rPr>
        <w:t>规定：公司债券、企业债券</w:t>
      </w:r>
      <w:r w:rsidRPr="0051445E">
        <w:rPr>
          <w:rFonts w:ascii="Times New Roman" w:eastAsia="宋体" w:hAnsi="Times New Roman" w:cs="Times New Roman" w:hint="eastAsia"/>
          <w:bCs/>
          <w:sz w:val="24"/>
          <w14:ligatures w14:val="none"/>
        </w:rPr>
        <w:t>和</w:t>
      </w:r>
      <w:r w:rsidRPr="0051445E">
        <w:rPr>
          <w:rFonts w:ascii="Times New Roman" w:eastAsia="宋体" w:hAnsi="Times New Roman" w:cs="Times New Roman"/>
          <w:bCs/>
          <w:sz w:val="24"/>
          <w14:ligatures w14:val="none"/>
        </w:rPr>
        <w:t>分离交易的可转换公司债</w:t>
      </w:r>
      <w:proofErr w:type="gramStart"/>
      <w:r w:rsidRPr="0051445E">
        <w:rPr>
          <w:rFonts w:ascii="Times New Roman" w:eastAsia="宋体" w:hAnsi="Times New Roman" w:cs="Times New Roman"/>
          <w:bCs/>
          <w:sz w:val="24"/>
          <w14:ligatures w14:val="none"/>
        </w:rPr>
        <w:t>券</w:t>
      </w:r>
      <w:proofErr w:type="gramEnd"/>
      <w:r w:rsidRPr="0051445E">
        <w:rPr>
          <w:rFonts w:ascii="Times New Roman" w:eastAsia="宋体" w:hAnsi="Times New Roman" w:cs="Times New Roman"/>
          <w:bCs/>
          <w:sz w:val="24"/>
          <w14:ligatures w14:val="none"/>
        </w:rPr>
        <w:t>，可办理质押式回购，但前提条件是必须达到以下条件之一：债券发行人必须是中央政府直属机构或国有独资中央直属企业；债券必须由中国工商</w:t>
      </w:r>
      <w:hyperlink r:id="rId8" w:history="1">
        <w:r w:rsidRPr="0051445E">
          <w:rPr>
            <w:rFonts w:ascii="Times New Roman" w:eastAsia="宋体" w:hAnsi="Times New Roman" w:cs="Times New Roman"/>
            <w:bCs/>
            <w:sz w:val="24"/>
            <w14:ligatures w14:val="none"/>
          </w:rPr>
          <w:t>银行</w:t>
        </w:r>
      </w:hyperlink>
      <w:r w:rsidRPr="0051445E">
        <w:rPr>
          <w:rFonts w:ascii="Times New Roman" w:eastAsia="宋体" w:hAnsi="Times New Roman" w:cs="Times New Roman"/>
          <w:bCs/>
          <w:sz w:val="24"/>
          <w14:ligatures w14:val="none"/>
        </w:rPr>
        <w:t>股份有限公司、中国银行股份有限公司、中国建设银行股份有限公司、中国农业银行股份有限公司、中国交通银行股份有限公司</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国家开发银行提供全额无条件不可撤销连带责任担保或者提供足额资产抵押担保；主体</w:t>
      </w:r>
      <w:hyperlink r:id="rId9" w:history="1">
        <w:r w:rsidRPr="0051445E">
          <w:rPr>
            <w:rFonts w:ascii="Times New Roman" w:eastAsia="宋体" w:hAnsi="Times New Roman" w:cs="Times New Roman"/>
            <w:bCs/>
            <w:sz w:val="24"/>
            <w14:ligatures w14:val="none"/>
          </w:rPr>
          <w:t>评级</w:t>
        </w:r>
      </w:hyperlink>
      <w:r w:rsidRPr="0051445E">
        <w:rPr>
          <w:rFonts w:ascii="Times New Roman" w:eastAsia="宋体" w:hAnsi="Times New Roman" w:cs="Times New Roman"/>
          <w:bCs/>
          <w:sz w:val="24"/>
          <w14:ligatures w14:val="none"/>
        </w:rPr>
        <w:t>和债券评级为</w:t>
      </w:r>
      <w:r w:rsidRPr="0051445E">
        <w:rPr>
          <w:rFonts w:ascii="Times New Roman" w:eastAsia="宋体" w:hAnsi="Times New Roman" w:cs="Times New Roman"/>
          <w:bCs/>
          <w:sz w:val="24"/>
          <w14:ligatures w14:val="none"/>
        </w:rPr>
        <w:t>AA</w:t>
      </w:r>
      <w:r w:rsidRPr="0051445E">
        <w:rPr>
          <w:rFonts w:ascii="Times New Roman" w:eastAsia="宋体" w:hAnsi="Times New Roman" w:cs="Times New Roman"/>
          <w:bCs/>
          <w:sz w:val="24"/>
          <w14:ligatures w14:val="none"/>
        </w:rPr>
        <w:t>（含）级以上；中国证券监督管理委员会认可的其他债券。该规定出台对债券办理质押式回购设定了一个较高的门槛，在一定程度上影响了债券的流通。</w:t>
      </w:r>
    </w:p>
    <w:p w14:paraId="310BA8CB"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hint="eastAsia"/>
          <w:bCs/>
          <w:sz w:val="24"/>
          <w14:ligatures w14:val="none"/>
        </w:rPr>
        <w:t>在债券上市方面，深圳证券交易所</w:t>
      </w:r>
      <w:r w:rsidRPr="0051445E">
        <w:rPr>
          <w:rFonts w:ascii="Times New Roman" w:eastAsia="宋体" w:hAnsi="Times New Roman" w:cs="Times New Roman"/>
          <w:bCs/>
          <w:sz w:val="24"/>
          <w14:ligatures w14:val="none"/>
        </w:rPr>
        <w:t>2009</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11</w:t>
      </w:r>
      <w:r w:rsidRPr="0051445E">
        <w:rPr>
          <w:rFonts w:ascii="Times New Roman" w:eastAsia="宋体" w:hAnsi="Times New Roman" w:cs="Times New Roman"/>
          <w:bCs/>
          <w:sz w:val="24"/>
          <w14:ligatures w14:val="none"/>
        </w:rPr>
        <w:t>月</w:t>
      </w:r>
      <w:r w:rsidRPr="0051445E">
        <w:rPr>
          <w:rFonts w:ascii="Times New Roman" w:eastAsia="宋体" w:hAnsi="Times New Roman" w:cs="Times New Roman"/>
          <w:bCs/>
          <w:sz w:val="24"/>
          <w14:ligatures w14:val="none"/>
        </w:rPr>
        <w:t>2</w:t>
      </w:r>
      <w:r w:rsidRPr="0051445E">
        <w:rPr>
          <w:rFonts w:ascii="Times New Roman" w:eastAsia="宋体" w:hAnsi="Times New Roman" w:cs="Times New Roman"/>
          <w:bCs/>
          <w:sz w:val="24"/>
          <w14:ligatures w14:val="none"/>
        </w:rPr>
        <w:t>日发</w:t>
      </w:r>
      <w:r w:rsidRPr="0051445E">
        <w:rPr>
          <w:rFonts w:ascii="Times New Roman" w:eastAsia="宋体" w:hAnsi="Times New Roman" w:cs="Times New Roman" w:hint="eastAsia"/>
          <w:bCs/>
          <w:sz w:val="24"/>
          <w14:ligatures w14:val="none"/>
        </w:rPr>
        <w:t>布的《深圳证券交易所公司债券上市规则》</w:t>
      </w:r>
      <w:r w:rsidRPr="0051445E">
        <w:rPr>
          <w:rFonts w:ascii="Times New Roman" w:eastAsia="宋体" w:hAnsi="Times New Roman" w:cs="Times New Roman"/>
          <w:bCs/>
          <w:sz w:val="24"/>
          <w14:ligatures w14:val="none"/>
        </w:rPr>
        <w:footnoteReference w:id="4"/>
      </w:r>
      <w:r w:rsidRPr="0051445E">
        <w:rPr>
          <w:rFonts w:ascii="Times New Roman" w:eastAsia="宋体" w:hAnsi="Times New Roman" w:cs="Times New Roman" w:hint="eastAsia"/>
          <w:bCs/>
          <w:sz w:val="24"/>
          <w14:ligatures w14:val="none"/>
        </w:rPr>
        <w:t>中第二章债券上市和交易条件规定：“</w:t>
      </w:r>
      <w:r w:rsidRPr="0051445E">
        <w:rPr>
          <w:rFonts w:ascii="Times New Roman" w:eastAsia="宋体" w:hAnsi="Times New Roman" w:cs="Times New Roman"/>
          <w:bCs/>
          <w:sz w:val="24"/>
          <w14:ligatures w14:val="none"/>
        </w:rPr>
        <w:t>2.1</w:t>
      </w:r>
      <w:r w:rsidRPr="0051445E">
        <w:rPr>
          <w:rFonts w:ascii="Times New Roman" w:eastAsia="宋体" w:hAnsi="Times New Roman" w:cs="Times New Roman" w:hint="eastAsia"/>
          <w:bCs/>
          <w:sz w:val="24"/>
          <w14:ligatures w14:val="none"/>
        </w:rPr>
        <w:t xml:space="preserve"> </w:t>
      </w:r>
      <w:r w:rsidRPr="0051445E">
        <w:rPr>
          <w:rFonts w:ascii="Times New Roman" w:eastAsia="宋体" w:hAnsi="Times New Roman" w:cs="Times New Roman" w:hint="eastAsia"/>
          <w:bCs/>
          <w:sz w:val="24"/>
          <w14:ligatures w14:val="none"/>
        </w:rPr>
        <w:t>发行人申请其发行的债券在本所上市，债券须经资信评级机构评级，且债券的信用级别良好”“</w:t>
      </w:r>
      <w:r w:rsidRPr="0051445E">
        <w:rPr>
          <w:rFonts w:ascii="Times New Roman" w:eastAsia="宋体" w:hAnsi="Times New Roman" w:cs="Times New Roman"/>
          <w:bCs/>
          <w:sz w:val="24"/>
          <w14:ligatures w14:val="none"/>
        </w:rPr>
        <w:t xml:space="preserve">2.3 </w:t>
      </w:r>
      <w:r w:rsidRPr="0051445E">
        <w:rPr>
          <w:rFonts w:ascii="Times New Roman" w:eastAsia="宋体" w:hAnsi="Times New Roman" w:cs="Times New Roman" w:hint="eastAsia"/>
          <w:bCs/>
          <w:sz w:val="24"/>
          <w14:ligatures w14:val="none"/>
        </w:rPr>
        <w:t>发行人申请其发行的债券在本所上市，且同时通过本所集中竞价系统和综合协议交易平台挂牌交易的，除应符合</w:t>
      </w:r>
      <w:r w:rsidRPr="0051445E">
        <w:rPr>
          <w:rFonts w:ascii="Times New Roman" w:eastAsia="宋体" w:hAnsi="Times New Roman" w:cs="Times New Roman"/>
          <w:bCs/>
          <w:sz w:val="24"/>
          <w14:ligatures w14:val="none"/>
        </w:rPr>
        <w:t>2.1</w:t>
      </w:r>
      <w:r w:rsidRPr="0051445E">
        <w:rPr>
          <w:rFonts w:ascii="Times New Roman" w:eastAsia="宋体" w:hAnsi="Times New Roman" w:cs="Times New Roman" w:hint="eastAsia"/>
          <w:bCs/>
          <w:sz w:val="24"/>
          <w14:ligatures w14:val="none"/>
        </w:rPr>
        <w:t>条规定的条件以外，还应当符合以下条件：债券须经资信评级机构评级，且债券信用评级达</w:t>
      </w:r>
      <w:r w:rsidRPr="0051445E">
        <w:rPr>
          <w:rFonts w:ascii="Times New Roman" w:eastAsia="宋体" w:hAnsi="Times New Roman" w:cs="Times New Roman"/>
          <w:bCs/>
          <w:sz w:val="24"/>
          <w14:ligatures w14:val="none"/>
        </w:rPr>
        <w:t>到</w:t>
      </w:r>
      <w:r w:rsidRPr="0051445E">
        <w:rPr>
          <w:rFonts w:ascii="Times New Roman" w:eastAsia="宋体" w:hAnsi="Times New Roman" w:cs="Times New Roman"/>
          <w:bCs/>
          <w:sz w:val="24"/>
          <w14:ligatures w14:val="none"/>
        </w:rPr>
        <w:t>AA</w:t>
      </w:r>
      <w:r w:rsidRPr="0051445E">
        <w:rPr>
          <w:rFonts w:ascii="Times New Roman" w:eastAsia="宋体" w:hAnsi="Times New Roman" w:cs="Times New Roman" w:hint="eastAsia"/>
          <w:bCs/>
          <w:sz w:val="24"/>
          <w14:ligatures w14:val="none"/>
        </w:rPr>
        <w:t>级及以上；……”上海证券交易</w:t>
      </w:r>
      <w:r w:rsidRPr="0051445E">
        <w:rPr>
          <w:rFonts w:ascii="Times New Roman" w:eastAsia="宋体" w:hAnsi="Times New Roman" w:cs="Times New Roman"/>
          <w:bCs/>
          <w:sz w:val="24"/>
          <w14:ligatures w14:val="none"/>
        </w:rPr>
        <w:t>所</w:t>
      </w:r>
      <w:r w:rsidRPr="0051445E">
        <w:rPr>
          <w:rFonts w:ascii="Times New Roman" w:eastAsia="宋体" w:hAnsi="Times New Roman" w:cs="Times New Roman"/>
          <w:bCs/>
          <w:sz w:val="24"/>
          <w14:ligatures w14:val="none"/>
        </w:rPr>
        <w:t>2009</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11</w:t>
      </w:r>
      <w:r w:rsidRPr="0051445E">
        <w:rPr>
          <w:rFonts w:ascii="Times New Roman" w:eastAsia="宋体" w:hAnsi="Times New Roman" w:cs="Times New Roman"/>
          <w:bCs/>
          <w:sz w:val="24"/>
          <w14:ligatures w14:val="none"/>
        </w:rPr>
        <w:t>月</w:t>
      </w:r>
      <w:r w:rsidRPr="0051445E">
        <w:rPr>
          <w:rFonts w:ascii="Times New Roman" w:eastAsia="宋体" w:hAnsi="Times New Roman" w:cs="Times New Roman"/>
          <w:bCs/>
          <w:sz w:val="24"/>
          <w14:ligatures w14:val="none"/>
        </w:rPr>
        <w:t>2</w:t>
      </w:r>
      <w:r w:rsidRPr="0051445E">
        <w:rPr>
          <w:rFonts w:ascii="Times New Roman" w:eastAsia="宋体" w:hAnsi="Times New Roman" w:cs="Times New Roman"/>
          <w:bCs/>
          <w:sz w:val="24"/>
          <w14:ligatures w14:val="none"/>
        </w:rPr>
        <w:t>日</w:t>
      </w:r>
      <w:r w:rsidRPr="0051445E">
        <w:rPr>
          <w:rFonts w:ascii="Times New Roman" w:eastAsia="宋体" w:hAnsi="Times New Roman" w:cs="Times New Roman" w:hint="eastAsia"/>
          <w:bCs/>
          <w:sz w:val="24"/>
          <w14:ligatures w14:val="none"/>
        </w:rPr>
        <w:t>发布的《上海证券交易所公司债券上市规则》</w:t>
      </w:r>
      <w:r w:rsidRPr="0051445E">
        <w:rPr>
          <w:rFonts w:ascii="Times New Roman" w:eastAsia="宋体" w:hAnsi="Times New Roman" w:cs="Times New Roman"/>
          <w:bCs/>
          <w:sz w:val="24"/>
          <w14:ligatures w14:val="none"/>
        </w:rPr>
        <w:footnoteReference w:id="5"/>
      </w:r>
      <w:r w:rsidRPr="0051445E">
        <w:rPr>
          <w:rFonts w:ascii="Times New Roman" w:eastAsia="宋体" w:hAnsi="Times New Roman" w:cs="Times New Roman" w:hint="eastAsia"/>
          <w:bCs/>
          <w:sz w:val="24"/>
          <w14:ligatures w14:val="none"/>
        </w:rPr>
        <w:t>规定：“发行人申请其发行的债券在本所上市，债券须经资信评级机构评级，且债券的信用级别良好”。“对于符合所列上市条件的债券，本所根据其资信等级和其他指标对其上市交易实行分类管理，如不能达到债项评级不低于</w:t>
      </w:r>
      <w:r w:rsidRPr="0051445E">
        <w:rPr>
          <w:rFonts w:ascii="Times New Roman" w:eastAsia="宋体" w:hAnsi="Times New Roman" w:cs="Times New Roman" w:hint="eastAsia"/>
          <w:bCs/>
          <w:sz w:val="24"/>
          <w14:ligatures w14:val="none"/>
        </w:rPr>
        <w:t>AA</w:t>
      </w:r>
      <w:r w:rsidRPr="0051445E">
        <w:rPr>
          <w:rFonts w:ascii="Times New Roman" w:eastAsia="宋体" w:hAnsi="Times New Roman" w:cs="Times New Roman" w:hint="eastAsia"/>
          <w:bCs/>
          <w:sz w:val="24"/>
          <w14:ligatures w14:val="none"/>
        </w:rPr>
        <w:t>的条件，只能通过本所固定收益证券综合电子平台进行上市交易。”</w:t>
      </w:r>
    </w:p>
    <w:p w14:paraId="27573802"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2007</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10</w:t>
      </w:r>
      <w:r w:rsidRPr="0051445E">
        <w:rPr>
          <w:rFonts w:ascii="Times New Roman" w:eastAsia="宋体" w:hAnsi="Times New Roman" w:cs="Times New Roman"/>
          <w:bCs/>
          <w:sz w:val="24"/>
          <w14:ligatures w14:val="none"/>
        </w:rPr>
        <w:t>月以前，大部分企业（公司）</w:t>
      </w:r>
      <w:r w:rsidRPr="0051445E">
        <w:rPr>
          <w:rFonts w:ascii="Times New Roman" w:eastAsia="宋体" w:hAnsi="Times New Roman" w:cs="Times New Roman" w:hint="eastAsia"/>
          <w:bCs/>
          <w:sz w:val="24"/>
          <w14:ligatures w14:val="none"/>
        </w:rPr>
        <w:t>债券</w:t>
      </w:r>
      <w:r w:rsidRPr="0051445E">
        <w:rPr>
          <w:rFonts w:ascii="Times New Roman" w:eastAsia="宋体" w:hAnsi="Times New Roman" w:cs="Times New Roman"/>
          <w:bCs/>
          <w:sz w:val="24"/>
          <w14:ligatures w14:val="none"/>
        </w:rPr>
        <w:t>均有银行担保，债券</w:t>
      </w:r>
      <w:r w:rsidRPr="0051445E">
        <w:rPr>
          <w:rFonts w:ascii="Times New Roman" w:eastAsia="宋体" w:hAnsi="Times New Roman" w:cs="Times New Roman" w:hint="eastAsia"/>
          <w:bCs/>
          <w:sz w:val="24"/>
          <w14:ligatures w14:val="none"/>
        </w:rPr>
        <w:t>信用等级</w:t>
      </w:r>
      <w:r w:rsidRPr="0051445E">
        <w:rPr>
          <w:rFonts w:ascii="Times New Roman" w:eastAsia="宋体" w:hAnsi="Times New Roman" w:cs="Times New Roman"/>
          <w:bCs/>
          <w:sz w:val="24"/>
          <w14:ligatures w14:val="none"/>
        </w:rPr>
        <w:t>较高，大部分为</w:t>
      </w:r>
      <w:r w:rsidRPr="0051445E">
        <w:rPr>
          <w:rFonts w:ascii="Times New Roman" w:eastAsia="宋体" w:hAnsi="Times New Roman" w:cs="Times New Roman"/>
          <w:bCs/>
          <w:sz w:val="24"/>
          <w14:ligatures w14:val="none"/>
        </w:rPr>
        <w:t>AAA</w:t>
      </w:r>
      <w:r w:rsidRPr="0051445E">
        <w:rPr>
          <w:rFonts w:ascii="Times New Roman" w:eastAsia="宋体" w:hAnsi="Times New Roman" w:cs="Times New Roman"/>
          <w:bCs/>
          <w:sz w:val="24"/>
          <w14:ligatures w14:val="none"/>
        </w:rPr>
        <w:t>，因为银行担保的存在，使得保险机构投资债券的条件几</w:t>
      </w:r>
      <w:r w:rsidRPr="0051445E">
        <w:rPr>
          <w:rFonts w:ascii="Times New Roman" w:eastAsia="宋体" w:hAnsi="Times New Roman" w:cs="Times New Roman"/>
          <w:bCs/>
          <w:sz w:val="24"/>
          <w14:ligatures w14:val="none"/>
        </w:rPr>
        <w:lastRenderedPageBreak/>
        <w:t>乎可以满足。</w:t>
      </w:r>
      <w:r w:rsidRPr="0051445E">
        <w:rPr>
          <w:rFonts w:ascii="Times New Roman" w:eastAsia="宋体" w:hAnsi="Times New Roman" w:cs="Times New Roman"/>
          <w:bCs/>
          <w:sz w:val="24"/>
          <w14:ligatures w14:val="none"/>
        </w:rPr>
        <w:t>2007</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10</w:t>
      </w:r>
      <w:r w:rsidRPr="0051445E">
        <w:rPr>
          <w:rFonts w:ascii="Times New Roman" w:eastAsia="宋体" w:hAnsi="Times New Roman" w:cs="Times New Roman" w:hint="eastAsia"/>
          <w:bCs/>
          <w:sz w:val="24"/>
          <w14:ligatures w14:val="none"/>
        </w:rPr>
        <w:t>月后</w:t>
      </w:r>
      <w:r w:rsidRPr="0051445E">
        <w:rPr>
          <w:rFonts w:ascii="Times New Roman" w:eastAsia="宋体" w:hAnsi="Times New Roman" w:cs="Times New Roman"/>
          <w:bCs/>
          <w:sz w:val="24"/>
          <w14:ligatures w14:val="none"/>
        </w:rPr>
        <w:t>，出于防范银行系统风险的需要，中国银行业监督管理委员会叫停银行对企业（公司）债的担保。虽然企业</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公司</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债等的无银行担保发行是符合债券市场发展内在规律的做法，但相关的政策制约短期内可能会对企业债券和公司债券的发行</w:t>
      </w:r>
      <w:r w:rsidRPr="0051445E">
        <w:rPr>
          <w:rFonts w:ascii="Times New Roman" w:eastAsia="宋体" w:hAnsi="Times New Roman" w:cs="Times New Roman" w:hint="eastAsia"/>
          <w:bCs/>
          <w:sz w:val="24"/>
          <w14:ligatures w14:val="none"/>
        </w:rPr>
        <w:t>和</w:t>
      </w:r>
      <w:r w:rsidRPr="0051445E">
        <w:rPr>
          <w:rFonts w:ascii="Times New Roman" w:eastAsia="宋体" w:hAnsi="Times New Roman" w:cs="Times New Roman"/>
          <w:bCs/>
          <w:sz w:val="24"/>
          <w14:ligatures w14:val="none"/>
        </w:rPr>
        <w:t>销售形成一定的挑战，无银行担保企业债券收益率将面临上升压力。</w:t>
      </w:r>
      <w:r w:rsidRPr="0051445E">
        <w:rPr>
          <w:rFonts w:ascii="Times New Roman" w:eastAsia="宋体" w:hAnsi="Times New Roman" w:cs="Times New Roman"/>
          <w:bCs/>
          <w:sz w:val="24"/>
          <w14:ligatures w14:val="none"/>
        </w:rPr>
        <w:t xml:space="preserve"> </w:t>
      </w:r>
    </w:p>
    <w:p w14:paraId="580C6A69"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 xml:space="preserve">　　对于企业债券而言，无银行担保的后果是投资人范围的缩小和需求的降低。</w:t>
      </w:r>
      <w:r w:rsidRPr="0051445E">
        <w:rPr>
          <w:rFonts w:ascii="Times New Roman" w:eastAsia="宋体" w:hAnsi="Times New Roman" w:cs="Times New Roman" w:hint="eastAsia"/>
          <w:bCs/>
          <w:sz w:val="24"/>
          <w14:ligatures w14:val="none"/>
        </w:rPr>
        <w:t>目前保险机构尚不能投资</w:t>
      </w:r>
      <w:r w:rsidRPr="0051445E">
        <w:rPr>
          <w:rFonts w:ascii="Times New Roman" w:eastAsia="宋体" w:hAnsi="Times New Roman" w:cs="Times New Roman" w:hint="eastAsia"/>
          <w:bCs/>
          <w:sz w:val="24"/>
          <w14:ligatures w14:val="none"/>
        </w:rPr>
        <w:t>AAA</w:t>
      </w:r>
      <w:r w:rsidRPr="0051445E">
        <w:rPr>
          <w:rFonts w:ascii="Times New Roman" w:eastAsia="宋体" w:hAnsi="Times New Roman" w:cs="Times New Roman" w:hint="eastAsia"/>
          <w:bCs/>
          <w:sz w:val="24"/>
          <w14:ligatures w14:val="none"/>
        </w:rPr>
        <w:t>级以外的无担保企业债券，</w:t>
      </w:r>
      <w:r w:rsidRPr="0051445E">
        <w:rPr>
          <w:rFonts w:ascii="Times New Roman" w:eastAsia="宋体" w:hAnsi="Times New Roman" w:cs="Times New Roman"/>
          <w:bCs/>
          <w:sz w:val="24"/>
          <w14:ligatures w14:val="none"/>
        </w:rPr>
        <w:t>如果这一限制不及时放开，企业债券投资的主力</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保险公司将缺席，企业债券需求的大幅度下降将增加发行销售的压力，并对企业债券收益率构成上行压力。</w:t>
      </w:r>
      <w:r w:rsidRPr="0051445E">
        <w:rPr>
          <w:rFonts w:ascii="Times New Roman" w:eastAsia="宋体" w:hAnsi="Times New Roman" w:cs="Times New Roman"/>
          <w:bCs/>
          <w:sz w:val="24"/>
          <w14:ligatures w14:val="none"/>
        </w:rPr>
        <w:t xml:space="preserve"> </w:t>
      </w:r>
    </w:p>
    <w:p w14:paraId="6F5B1522" w14:textId="77777777" w:rsidR="0051445E" w:rsidRPr="0051445E" w:rsidRDefault="0051445E" w:rsidP="0051445E">
      <w:pPr>
        <w:spacing w:after="0" w:line="440" w:lineRule="exact"/>
        <w:ind w:firstLineChars="200" w:firstLine="480"/>
        <w:jc w:val="both"/>
        <w:rPr>
          <w:rFonts w:ascii="Times New Roman" w:eastAsia="宋体" w:hAnsi="Times New Roman" w:cs="Times New Roman"/>
          <w:bCs/>
          <w:sz w:val="24"/>
          <w14:ligatures w14:val="none"/>
        </w:rPr>
      </w:pPr>
      <w:r w:rsidRPr="0051445E">
        <w:rPr>
          <w:rFonts w:ascii="Times New Roman" w:eastAsia="宋体" w:hAnsi="Times New Roman" w:cs="Times New Roman"/>
          <w:bCs/>
          <w:sz w:val="24"/>
          <w14:ligatures w14:val="none"/>
        </w:rPr>
        <w:t>对于公司债券而言，虽然中国证券监督管理委员会发布的《公司债券发行试点办法》</w:t>
      </w:r>
      <w:r w:rsidRPr="0051445E">
        <w:rPr>
          <w:rFonts w:ascii="Times New Roman" w:eastAsia="宋体" w:hAnsi="Times New Roman" w:cs="Times New Roman" w:hint="eastAsia"/>
          <w:bCs/>
          <w:sz w:val="24"/>
          <w14:ligatures w14:val="none"/>
        </w:rPr>
        <w:t>（中国证券监督管理委员会令</w:t>
      </w:r>
      <w:r w:rsidRPr="0051445E">
        <w:rPr>
          <w:rFonts w:ascii="Times New Roman" w:eastAsia="宋体" w:hAnsi="Times New Roman" w:cs="Times New Roman" w:hint="eastAsia"/>
          <w:bCs/>
          <w:sz w:val="24"/>
          <w14:ligatures w14:val="none"/>
        </w:rPr>
        <w:t>[2007]</w:t>
      </w:r>
      <w:r w:rsidRPr="0051445E">
        <w:rPr>
          <w:rFonts w:ascii="Times New Roman" w:eastAsia="宋体" w:hAnsi="Times New Roman" w:cs="Times New Roman" w:hint="eastAsia"/>
          <w:bCs/>
          <w:sz w:val="24"/>
          <w14:ligatures w14:val="none"/>
        </w:rPr>
        <w:t>第</w:t>
      </w:r>
      <w:r w:rsidRPr="0051445E">
        <w:rPr>
          <w:rFonts w:ascii="Times New Roman" w:eastAsia="宋体" w:hAnsi="Times New Roman" w:cs="Times New Roman" w:hint="eastAsia"/>
          <w:bCs/>
          <w:sz w:val="24"/>
          <w14:ligatures w14:val="none"/>
        </w:rPr>
        <w:t>49</w:t>
      </w:r>
      <w:r w:rsidRPr="0051445E">
        <w:rPr>
          <w:rFonts w:ascii="Times New Roman" w:eastAsia="宋体" w:hAnsi="Times New Roman" w:cs="Times New Roman" w:hint="eastAsia"/>
          <w:bCs/>
          <w:sz w:val="24"/>
          <w14:ligatures w14:val="none"/>
        </w:rPr>
        <w:t>号）</w:t>
      </w:r>
      <w:r w:rsidRPr="0051445E">
        <w:rPr>
          <w:rFonts w:ascii="Times New Roman" w:eastAsia="宋体" w:hAnsi="Times New Roman" w:cs="Times New Roman"/>
          <w:bCs/>
          <w:sz w:val="24"/>
          <w14:ligatures w14:val="none"/>
        </w:rPr>
        <w:t>中明确规定，公司债券发行不强制要求提供担保，但根据上交所公布的有关公司债券可用于质押式回购的规定：对于那些不满足</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公司债券发行人是中央直属的国有独资企业</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以及</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主体评级和债券评级为</w:t>
      </w:r>
      <w:r w:rsidRPr="0051445E">
        <w:rPr>
          <w:rFonts w:ascii="Times New Roman" w:eastAsia="宋体" w:hAnsi="Times New Roman" w:cs="Times New Roman"/>
          <w:bCs/>
          <w:sz w:val="24"/>
          <w14:ligatures w14:val="none"/>
        </w:rPr>
        <w:t>AA</w:t>
      </w:r>
      <w:r w:rsidRPr="0051445E">
        <w:rPr>
          <w:rFonts w:ascii="Times New Roman" w:eastAsia="宋体" w:hAnsi="Times New Roman" w:cs="Times New Roman"/>
          <w:bCs/>
          <w:sz w:val="24"/>
          <w14:ligatures w14:val="none"/>
        </w:rPr>
        <w:t>级及以上</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等条件的公司债券来说，有</w:t>
      </w:r>
      <w:r w:rsidRPr="0051445E">
        <w:rPr>
          <w:rFonts w:ascii="Times New Roman" w:eastAsia="宋体" w:hAnsi="Times New Roman" w:cs="Times New Roman" w:hint="eastAsia"/>
          <w:bCs/>
          <w:sz w:val="24"/>
          <w14:ligatures w14:val="none"/>
        </w:rPr>
        <w:t>“中国</w:t>
      </w:r>
      <w:r w:rsidRPr="0051445E">
        <w:rPr>
          <w:rFonts w:ascii="Times New Roman" w:eastAsia="宋体" w:hAnsi="Times New Roman" w:cs="Times New Roman"/>
          <w:bCs/>
          <w:sz w:val="24"/>
          <w14:ligatures w14:val="none"/>
        </w:rPr>
        <w:t>工商银行</w:t>
      </w:r>
      <w:r w:rsidRPr="0051445E">
        <w:rPr>
          <w:rFonts w:ascii="Times New Roman" w:eastAsia="宋体" w:hAnsi="Times New Roman" w:cs="Times New Roman" w:hint="eastAsia"/>
          <w:bCs/>
          <w:sz w:val="24"/>
          <w14:ligatures w14:val="none"/>
        </w:rPr>
        <w:t>股份有限公司</w:t>
      </w:r>
      <w:r w:rsidRPr="0051445E">
        <w:rPr>
          <w:rFonts w:ascii="Times New Roman" w:eastAsia="宋体" w:hAnsi="Times New Roman" w:cs="Times New Roman"/>
          <w:bCs/>
          <w:sz w:val="24"/>
          <w14:ligatures w14:val="none"/>
        </w:rPr>
        <w:t>、中国银行</w:t>
      </w:r>
      <w:r w:rsidRPr="0051445E">
        <w:rPr>
          <w:rFonts w:ascii="Times New Roman" w:eastAsia="宋体" w:hAnsi="Times New Roman" w:cs="Times New Roman" w:hint="eastAsia"/>
          <w:bCs/>
          <w:sz w:val="24"/>
          <w14:ligatures w14:val="none"/>
        </w:rPr>
        <w:t>股份有限公司</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中国</w:t>
      </w:r>
      <w:r w:rsidRPr="0051445E">
        <w:rPr>
          <w:rFonts w:ascii="Times New Roman" w:eastAsia="宋体" w:hAnsi="Times New Roman" w:cs="Times New Roman"/>
          <w:bCs/>
          <w:sz w:val="24"/>
          <w14:ligatures w14:val="none"/>
        </w:rPr>
        <w:t>建设银行</w:t>
      </w:r>
      <w:r w:rsidRPr="0051445E">
        <w:rPr>
          <w:rFonts w:ascii="Times New Roman" w:eastAsia="宋体" w:hAnsi="Times New Roman" w:cs="Times New Roman" w:hint="eastAsia"/>
          <w:bCs/>
          <w:sz w:val="24"/>
          <w14:ligatures w14:val="none"/>
        </w:rPr>
        <w:t>股份有限公司</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中国</w:t>
      </w:r>
      <w:r w:rsidRPr="0051445E">
        <w:rPr>
          <w:rFonts w:ascii="Times New Roman" w:eastAsia="宋体" w:hAnsi="Times New Roman" w:cs="Times New Roman"/>
          <w:bCs/>
          <w:sz w:val="24"/>
          <w14:ligatures w14:val="none"/>
        </w:rPr>
        <w:t>农业银行</w:t>
      </w:r>
      <w:r w:rsidRPr="0051445E">
        <w:rPr>
          <w:rFonts w:ascii="Times New Roman" w:eastAsia="宋体" w:hAnsi="Times New Roman" w:cs="Times New Roman" w:hint="eastAsia"/>
          <w:bCs/>
          <w:sz w:val="24"/>
          <w14:ligatures w14:val="none"/>
        </w:rPr>
        <w:t>股份有限公司</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hint="eastAsia"/>
          <w:bCs/>
          <w:sz w:val="24"/>
          <w14:ligatures w14:val="none"/>
        </w:rPr>
        <w:t>中国</w:t>
      </w:r>
      <w:r w:rsidRPr="0051445E">
        <w:rPr>
          <w:rFonts w:ascii="Times New Roman" w:eastAsia="宋体" w:hAnsi="Times New Roman" w:cs="Times New Roman"/>
          <w:bCs/>
          <w:sz w:val="24"/>
          <w14:ligatures w14:val="none"/>
        </w:rPr>
        <w:t>交通银行</w:t>
      </w:r>
      <w:r w:rsidRPr="0051445E">
        <w:rPr>
          <w:rFonts w:ascii="Times New Roman" w:eastAsia="宋体" w:hAnsi="Times New Roman" w:cs="Times New Roman" w:hint="eastAsia"/>
          <w:bCs/>
          <w:sz w:val="24"/>
          <w14:ligatures w14:val="none"/>
        </w:rPr>
        <w:t>股份有限公司和</w:t>
      </w:r>
      <w:r w:rsidRPr="0051445E">
        <w:rPr>
          <w:rFonts w:ascii="Times New Roman" w:eastAsia="宋体" w:hAnsi="Times New Roman" w:cs="Times New Roman"/>
          <w:bCs/>
          <w:sz w:val="24"/>
          <w14:ligatures w14:val="none"/>
        </w:rPr>
        <w:t>国家开发银行之一提供全额无条件不可撤销连带责任担保或者提供足额资产抵押担保</w:t>
      </w:r>
      <w:r w:rsidRPr="0051445E">
        <w:rPr>
          <w:rFonts w:ascii="Times New Roman" w:eastAsia="宋体" w:hAnsi="Times New Roman" w:cs="Times New Roman" w:hint="eastAsia"/>
          <w:bCs/>
          <w:sz w:val="24"/>
          <w14:ligatures w14:val="none"/>
        </w:rPr>
        <w:t>”</w:t>
      </w:r>
      <w:r w:rsidRPr="0051445E">
        <w:rPr>
          <w:rFonts w:ascii="Times New Roman" w:eastAsia="宋体" w:hAnsi="Times New Roman" w:cs="Times New Roman"/>
          <w:bCs/>
          <w:sz w:val="24"/>
          <w14:ligatures w14:val="none"/>
        </w:rPr>
        <w:t>仍是一个必要条件。若公司债券可用于质押式回购则能够较好地提高其流动性，这将提高对投资者的吸引力并进而降低融资成本。因此，无银行担保将使公司债券用于质押式回购的难度有所增加，这必然提高投资者要求的投资收益率，增加发行人的融资成本。</w:t>
      </w:r>
      <w:r w:rsidRPr="0051445E">
        <w:rPr>
          <w:rFonts w:ascii="Times New Roman" w:eastAsia="宋体" w:hAnsi="Times New Roman" w:cs="Times New Roman"/>
          <w:bCs/>
          <w:sz w:val="24"/>
          <w14:ligatures w14:val="none"/>
        </w:rPr>
        <w:t xml:space="preserve"> </w:t>
      </w:r>
    </w:p>
    <w:p w14:paraId="1446B523"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r w:rsidRPr="0051445E">
        <w:rPr>
          <w:rFonts w:ascii="Times New Roman" w:eastAsia="宋体" w:hAnsi="Times New Roman" w:cs="Times New Roman"/>
          <w:bCs/>
          <w:sz w:val="24"/>
          <w14:ligatures w14:val="none"/>
        </w:rPr>
        <w:t>从以上</w:t>
      </w:r>
      <w:r w:rsidRPr="0051445E">
        <w:rPr>
          <w:rFonts w:ascii="Times New Roman" w:eastAsia="宋体" w:hAnsi="Times New Roman" w:cs="Times New Roman" w:hint="eastAsia"/>
          <w:bCs/>
          <w:sz w:val="24"/>
          <w14:ligatures w14:val="none"/>
        </w:rPr>
        <w:t>论述</w:t>
      </w:r>
      <w:r w:rsidRPr="0051445E">
        <w:rPr>
          <w:rFonts w:ascii="Times New Roman" w:eastAsia="宋体" w:hAnsi="Times New Roman" w:cs="Times New Roman"/>
          <w:bCs/>
          <w:sz w:val="24"/>
          <w14:ligatures w14:val="none"/>
        </w:rPr>
        <w:t>可以看出，</w:t>
      </w:r>
      <w:r w:rsidRPr="0051445E">
        <w:rPr>
          <w:rFonts w:ascii="Times New Roman" w:eastAsia="宋体" w:hAnsi="Times New Roman" w:cs="Times New Roman"/>
          <w:bCs/>
          <w:sz w:val="24"/>
          <w14:ligatures w14:val="none"/>
        </w:rPr>
        <w:t>2007</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10</w:t>
      </w:r>
      <w:r w:rsidRPr="0051445E">
        <w:rPr>
          <w:rFonts w:ascii="Times New Roman" w:eastAsia="宋体" w:hAnsi="Times New Roman" w:cs="Times New Roman"/>
          <w:bCs/>
          <w:sz w:val="24"/>
          <w14:ligatures w14:val="none"/>
        </w:rPr>
        <w:t>月以前，银行为债券担保解决了债券增信及保险机构投资债券和债券流通的问题，但风险逐步集中到银行，</w:t>
      </w:r>
      <w:r w:rsidRPr="0051445E">
        <w:rPr>
          <w:rFonts w:ascii="Times New Roman" w:eastAsia="宋体" w:hAnsi="Times New Roman" w:cs="Times New Roman"/>
          <w:bCs/>
          <w:sz w:val="24"/>
          <w14:ligatures w14:val="none"/>
        </w:rPr>
        <w:t>2007</w:t>
      </w:r>
      <w:r w:rsidRPr="0051445E">
        <w:rPr>
          <w:rFonts w:ascii="Times New Roman" w:eastAsia="宋体" w:hAnsi="Times New Roman" w:cs="Times New Roman"/>
          <w:bCs/>
          <w:sz w:val="24"/>
          <w14:ligatures w14:val="none"/>
        </w:rPr>
        <w:t>年</w:t>
      </w:r>
      <w:r w:rsidRPr="0051445E">
        <w:rPr>
          <w:rFonts w:ascii="Times New Roman" w:eastAsia="宋体" w:hAnsi="Times New Roman" w:cs="Times New Roman"/>
          <w:bCs/>
          <w:sz w:val="24"/>
          <w14:ligatures w14:val="none"/>
        </w:rPr>
        <w:t>10</w:t>
      </w:r>
      <w:r w:rsidRPr="0051445E">
        <w:rPr>
          <w:rFonts w:ascii="Times New Roman" w:eastAsia="宋体" w:hAnsi="Times New Roman" w:cs="Times New Roman" w:hint="eastAsia"/>
          <w:bCs/>
          <w:sz w:val="24"/>
          <w14:ligatures w14:val="none"/>
        </w:rPr>
        <w:t>月</w:t>
      </w:r>
      <w:r w:rsidRPr="0051445E">
        <w:rPr>
          <w:rFonts w:ascii="Times New Roman" w:eastAsia="宋体" w:hAnsi="Times New Roman" w:cs="Times New Roman"/>
          <w:bCs/>
          <w:sz w:val="24"/>
          <w14:ligatures w14:val="none"/>
        </w:rPr>
        <w:t>以后，银行退出债券担保使得债券的重要机构投资者</w:t>
      </w:r>
      <w:r w:rsidRPr="0051445E">
        <w:rPr>
          <w:rFonts w:ascii="Times New Roman" w:eastAsia="宋体" w:hAnsi="Times New Roman" w:cs="Times New Roman"/>
          <w:bCs/>
          <w:sz w:val="24"/>
          <w14:ligatures w14:val="none"/>
        </w:rPr>
        <w:t>——</w:t>
      </w:r>
      <w:r w:rsidRPr="0051445E">
        <w:rPr>
          <w:rFonts w:ascii="Times New Roman" w:eastAsia="宋体" w:hAnsi="Times New Roman" w:cs="Times New Roman"/>
          <w:bCs/>
          <w:sz w:val="24"/>
          <w14:ligatures w14:val="none"/>
        </w:rPr>
        <w:t>保险机构投资债券的条件难以满足，而目前担保机构又难以担当债券市场增信的重任，</w:t>
      </w:r>
      <w:r w:rsidRPr="0051445E">
        <w:rPr>
          <w:rFonts w:ascii="Times New Roman" w:eastAsia="宋体" w:hAnsi="Times New Roman" w:cs="Times New Roman" w:hint="eastAsia"/>
          <w:bCs/>
          <w:sz w:val="24"/>
          <w14:ligatures w14:val="none"/>
        </w:rPr>
        <w:t>从而导致</w:t>
      </w:r>
      <w:r w:rsidRPr="0051445E">
        <w:rPr>
          <w:rFonts w:ascii="Times New Roman" w:eastAsia="宋体" w:hAnsi="Times New Roman" w:cs="Times New Roman"/>
          <w:bCs/>
          <w:sz w:val="24"/>
          <w14:ligatures w14:val="none"/>
        </w:rPr>
        <w:t>债券市场出现目前的增信难题，而这种难题的出现主要是</w:t>
      </w:r>
      <w:r w:rsidRPr="0051445E">
        <w:rPr>
          <w:rFonts w:ascii="Times New Roman" w:eastAsia="宋体" w:hAnsi="Times New Roman" w:cs="Times New Roman" w:hint="eastAsia"/>
          <w:bCs/>
          <w:sz w:val="24"/>
          <w14:ligatures w14:val="none"/>
        </w:rPr>
        <w:t>由于我国债券市场刚发展起来不久，利率尚没有市场化，风险管理水平比较薄弱，监管部门从各自风险控制的角度出发对级别</w:t>
      </w:r>
      <w:proofErr w:type="gramStart"/>
      <w:r w:rsidRPr="0051445E">
        <w:rPr>
          <w:rFonts w:ascii="Times New Roman" w:eastAsia="宋体" w:hAnsi="Times New Roman" w:cs="Times New Roman" w:hint="eastAsia"/>
          <w:bCs/>
          <w:sz w:val="24"/>
          <w14:ligatures w14:val="none"/>
        </w:rPr>
        <w:t>作出</w:t>
      </w:r>
      <w:proofErr w:type="gramEnd"/>
      <w:r w:rsidRPr="0051445E">
        <w:rPr>
          <w:rFonts w:ascii="Times New Roman" w:eastAsia="宋体" w:hAnsi="Times New Roman" w:cs="Times New Roman" w:hint="eastAsia"/>
          <w:bCs/>
          <w:sz w:val="24"/>
          <w14:ligatures w14:val="none"/>
        </w:rPr>
        <w:t>了限制，这主要是由于我国国情所决定，但这对债券增</w:t>
      </w:r>
      <w:proofErr w:type="gramStart"/>
      <w:r w:rsidRPr="0051445E">
        <w:rPr>
          <w:rFonts w:ascii="Times New Roman" w:eastAsia="宋体" w:hAnsi="Times New Roman" w:cs="Times New Roman" w:hint="eastAsia"/>
          <w:bCs/>
          <w:sz w:val="24"/>
          <w14:ligatures w14:val="none"/>
        </w:rPr>
        <w:t>信提出</w:t>
      </w:r>
      <w:proofErr w:type="gramEnd"/>
      <w:r w:rsidRPr="0051445E">
        <w:rPr>
          <w:rFonts w:ascii="Times New Roman" w:eastAsia="宋体" w:hAnsi="Times New Roman" w:cs="Times New Roman" w:hint="eastAsia"/>
          <w:bCs/>
          <w:sz w:val="24"/>
          <w14:ligatures w14:val="none"/>
        </w:rPr>
        <w:t>了更高的要求</w:t>
      </w:r>
      <w:r w:rsidRPr="0051445E">
        <w:rPr>
          <w:rFonts w:ascii="Times New Roman" w:eastAsia="宋体" w:hAnsi="Times New Roman" w:cs="Times New Roman"/>
          <w:bCs/>
          <w:sz w:val="24"/>
          <w14:ligatures w14:val="none"/>
        </w:rPr>
        <w:t>。</w:t>
      </w:r>
      <w:bookmarkStart w:id="12" w:name="_Toc238701474"/>
    </w:p>
    <w:bookmarkEnd w:id="12"/>
    <w:p w14:paraId="0D31DE94" w14:textId="77777777" w:rsidR="0051445E" w:rsidRPr="0051445E" w:rsidRDefault="0051445E" w:rsidP="0051445E">
      <w:pPr>
        <w:spacing w:after="0" w:line="440" w:lineRule="exact"/>
        <w:ind w:firstLineChars="200" w:firstLine="480"/>
        <w:jc w:val="both"/>
        <w:rPr>
          <w:rFonts w:ascii="Times New Roman" w:eastAsia="宋体" w:hAnsi="Times New Roman" w:cs="Times New Roman" w:hint="eastAsia"/>
          <w:bCs/>
          <w:sz w:val="24"/>
          <w14:ligatures w14:val="none"/>
        </w:rPr>
      </w:pPr>
    </w:p>
    <w:sectPr w:rsidR="0051445E" w:rsidRPr="005144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C1B3" w14:textId="77777777" w:rsidR="002D38E2" w:rsidRDefault="002D38E2" w:rsidP="0051445E">
      <w:pPr>
        <w:spacing w:after="0" w:line="240" w:lineRule="auto"/>
        <w:rPr>
          <w:rFonts w:hint="eastAsia"/>
        </w:rPr>
      </w:pPr>
      <w:r>
        <w:separator/>
      </w:r>
    </w:p>
  </w:endnote>
  <w:endnote w:type="continuationSeparator" w:id="0">
    <w:p w14:paraId="5F3CDC27" w14:textId="77777777" w:rsidR="002D38E2" w:rsidRDefault="002D38E2" w:rsidP="0051445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485E" w14:textId="77777777" w:rsidR="002D38E2" w:rsidRDefault="002D38E2" w:rsidP="0051445E">
      <w:pPr>
        <w:spacing w:after="0" w:line="240" w:lineRule="auto"/>
        <w:rPr>
          <w:rFonts w:hint="eastAsia"/>
        </w:rPr>
      </w:pPr>
      <w:r>
        <w:separator/>
      </w:r>
    </w:p>
  </w:footnote>
  <w:footnote w:type="continuationSeparator" w:id="0">
    <w:p w14:paraId="02B5A9D7" w14:textId="77777777" w:rsidR="002D38E2" w:rsidRDefault="002D38E2" w:rsidP="0051445E">
      <w:pPr>
        <w:spacing w:after="0" w:line="240" w:lineRule="auto"/>
        <w:rPr>
          <w:rFonts w:hint="eastAsia"/>
        </w:rPr>
      </w:pPr>
      <w:r>
        <w:continuationSeparator/>
      </w:r>
    </w:p>
  </w:footnote>
  <w:footnote w:id="1">
    <w:p w14:paraId="779FB5E3" w14:textId="77777777" w:rsidR="0051445E" w:rsidRDefault="0051445E" w:rsidP="0051445E">
      <w:pPr>
        <w:pStyle w:val="af3"/>
        <w:rPr>
          <w:rFonts w:hint="eastAsia"/>
        </w:rPr>
      </w:pPr>
      <w:r>
        <w:rPr>
          <w:rStyle w:val="af5"/>
        </w:rPr>
        <w:footnoteRef/>
      </w:r>
      <w:r>
        <w:t xml:space="preserve"> </w:t>
      </w:r>
      <w:r>
        <w:rPr>
          <w:rFonts w:hint="eastAsia"/>
        </w:rPr>
        <w:t>在第</w:t>
      </w:r>
      <w:r>
        <w:rPr>
          <w:rFonts w:hint="eastAsia"/>
        </w:rPr>
        <w:t>10</w:t>
      </w:r>
      <w:r>
        <w:rPr>
          <w:rFonts w:hint="eastAsia"/>
        </w:rPr>
        <w:t>章中有详细列举，详见表</w:t>
      </w:r>
      <w:r>
        <w:rPr>
          <w:rFonts w:hint="eastAsia"/>
        </w:rPr>
        <w:t>10.2</w:t>
      </w:r>
      <w:r>
        <w:rPr>
          <w:rFonts w:hint="eastAsia"/>
        </w:rPr>
        <w:t>。</w:t>
      </w:r>
    </w:p>
  </w:footnote>
  <w:footnote w:id="2">
    <w:p w14:paraId="4511ABD1" w14:textId="77777777" w:rsidR="0051445E" w:rsidRDefault="0051445E" w:rsidP="0051445E">
      <w:pPr>
        <w:pStyle w:val="af3"/>
        <w:rPr>
          <w:rFonts w:hint="eastAsia"/>
        </w:rPr>
      </w:pPr>
      <w:r>
        <w:rPr>
          <w:rStyle w:val="af5"/>
        </w:rPr>
        <w:footnoteRef/>
      </w:r>
      <w:r>
        <w:rPr>
          <w:rFonts w:hint="eastAsia"/>
        </w:rPr>
        <w:t xml:space="preserve"> </w:t>
      </w:r>
      <w:r>
        <w:rPr>
          <w:rFonts w:hint="eastAsia"/>
          <w:lang w:eastAsia="zh-Hans"/>
        </w:rPr>
        <w:t>“一体”指模式主体，强调“多元化资金、市场化运作、企业化管理</w:t>
      </w:r>
      <w:r>
        <w:rPr>
          <w:rFonts w:hint="eastAsia"/>
        </w:rPr>
        <w:t>和</w:t>
      </w:r>
      <w:r>
        <w:rPr>
          <w:rFonts w:hint="eastAsia"/>
          <w:lang w:eastAsia="zh-Hans"/>
        </w:rPr>
        <w:t>绩优者扶持”；“两翼”指商业化担保和民间互助担保作为必要补充，包括农业担保机构；“四层”指中央、省（市、区）、地市</w:t>
      </w:r>
      <w:r>
        <w:rPr>
          <w:rFonts w:hint="eastAsia"/>
        </w:rPr>
        <w:t>和</w:t>
      </w:r>
      <w:r>
        <w:rPr>
          <w:rFonts w:hint="eastAsia"/>
          <w:lang w:eastAsia="zh-Hans"/>
        </w:rPr>
        <w:t>县（市）四级担保机构</w:t>
      </w:r>
      <w:r>
        <w:rPr>
          <w:rFonts w:hint="eastAsia"/>
        </w:rPr>
        <w:t>。</w:t>
      </w:r>
    </w:p>
  </w:footnote>
  <w:footnote w:id="3">
    <w:p w14:paraId="51F94F8F" w14:textId="77777777" w:rsidR="0051445E" w:rsidRDefault="0051445E" w:rsidP="0051445E">
      <w:pPr>
        <w:pStyle w:val="af3"/>
        <w:rPr>
          <w:rFonts w:hint="eastAsia"/>
        </w:rPr>
      </w:pPr>
      <w:r>
        <w:rPr>
          <w:rStyle w:val="af5"/>
        </w:rPr>
        <w:footnoteRef/>
      </w:r>
      <w:r>
        <w:t xml:space="preserve"> </w:t>
      </w:r>
      <w:r>
        <w:rPr>
          <w:rFonts w:hint="eastAsia"/>
        </w:rPr>
        <w:t xml:space="preserve"> </w:t>
      </w:r>
      <w:r>
        <w:rPr>
          <w:rFonts w:hint="eastAsia"/>
        </w:rPr>
        <w:t>未找到具体文号。</w:t>
      </w:r>
    </w:p>
  </w:footnote>
  <w:footnote w:id="4">
    <w:p w14:paraId="646E0A99" w14:textId="77777777" w:rsidR="0051445E" w:rsidRDefault="0051445E" w:rsidP="0051445E">
      <w:pPr>
        <w:pStyle w:val="af3"/>
        <w:rPr>
          <w:rFonts w:hint="eastAsia"/>
        </w:rPr>
      </w:pPr>
      <w:r>
        <w:rPr>
          <w:rStyle w:val="af5"/>
        </w:rPr>
        <w:footnoteRef/>
      </w:r>
      <w:r>
        <w:t xml:space="preserve"> </w:t>
      </w:r>
      <w:r>
        <w:rPr>
          <w:rFonts w:hint="eastAsia"/>
        </w:rPr>
        <w:t xml:space="preserve"> </w:t>
      </w:r>
      <w:r>
        <w:rPr>
          <w:rFonts w:hint="eastAsia"/>
        </w:rPr>
        <w:t>未找到具体文号。</w:t>
      </w:r>
    </w:p>
  </w:footnote>
  <w:footnote w:id="5">
    <w:p w14:paraId="6C996DC4" w14:textId="77777777" w:rsidR="0051445E" w:rsidRDefault="0051445E" w:rsidP="0051445E">
      <w:pPr>
        <w:pStyle w:val="af3"/>
        <w:rPr>
          <w:rFonts w:hint="eastAsia"/>
        </w:rPr>
      </w:pPr>
      <w:r>
        <w:rPr>
          <w:rStyle w:val="af5"/>
        </w:rPr>
        <w:footnoteRef/>
      </w:r>
      <w:r>
        <w:t xml:space="preserve"> </w:t>
      </w:r>
      <w:r>
        <w:rPr>
          <w:rFonts w:hint="eastAsia"/>
        </w:rPr>
        <w:t xml:space="preserve"> </w:t>
      </w:r>
      <w:r>
        <w:rPr>
          <w:rFonts w:hint="eastAsia"/>
        </w:rPr>
        <w:t>未找到具体文号。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3E"/>
    <w:rsid w:val="001229D8"/>
    <w:rsid w:val="001B4656"/>
    <w:rsid w:val="0025005C"/>
    <w:rsid w:val="0026744F"/>
    <w:rsid w:val="002D38E2"/>
    <w:rsid w:val="00341F2B"/>
    <w:rsid w:val="0051445E"/>
    <w:rsid w:val="0067513E"/>
    <w:rsid w:val="0072271E"/>
    <w:rsid w:val="008D0AC4"/>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0964"/>
  <w15:chartTrackingRefBased/>
  <w15:docId w15:val="{325B9B6D-7029-4245-9415-CF04AAEF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675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675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13E"/>
    <w:rPr>
      <w:rFonts w:cstheme="majorBidi"/>
      <w:color w:val="2F5496" w:themeColor="accent1" w:themeShade="BF"/>
      <w:sz w:val="28"/>
      <w:szCs w:val="28"/>
    </w:rPr>
  </w:style>
  <w:style w:type="character" w:customStyle="1" w:styleId="50">
    <w:name w:val="标题 5 字符"/>
    <w:basedOn w:val="a0"/>
    <w:link w:val="5"/>
    <w:uiPriority w:val="9"/>
    <w:semiHidden/>
    <w:rsid w:val="0067513E"/>
    <w:rPr>
      <w:rFonts w:cstheme="majorBidi"/>
      <w:color w:val="2F5496" w:themeColor="accent1" w:themeShade="BF"/>
      <w:sz w:val="24"/>
    </w:rPr>
  </w:style>
  <w:style w:type="character" w:customStyle="1" w:styleId="60">
    <w:name w:val="标题 6 字符"/>
    <w:basedOn w:val="a0"/>
    <w:link w:val="6"/>
    <w:uiPriority w:val="9"/>
    <w:semiHidden/>
    <w:rsid w:val="0067513E"/>
    <w:rPr>
      <w:rFonts w:cstheme="majorBidi"/>
      <w:b/>
      <w:bCs/>
      <w:color w:val="2F5496" w:themeColor="accent1" w:themeShade="BF"/>
    </w:rPr>
  </w:style>
  <w:style w:type="character" w:customStyle="1" w:styleId="70">
    <w:name w:val="标题 7 字符"/>
    <w:basedOn w:val="a0"/>
    <w:link w:val="7"/>
    <w:uiPriority w:val="9"/>
    <w:semiHidden/>
    <w:rsid w:val="0067513E"/>
    <w:rPr>
      <w:rFonts w:cstheme="majorBidi"/>
      <w:b/>
      <w:bCs/>
      <w:color w:val="595959" w:themeColor="text1" w:themeTint="A6"/>
    </w:rPr>
  </w:style>
  <w:style w:type="character" w:customStyle="1" w:styleId="80">
    <w:name w:val="标题 8 字符"/>
    <w:basedOn w:val="a0"/>
    <w:link w:val="8"/>
    <w:uiPriority w:val="9"/>
    <w:semiHidden/>
    <w:rsid w:val="0067513E"/>
    <w:rPr>
      <w:rFonts w:cstheme="majorBidi"/>
      <w:color w:val="595959" w:themeColor="text1" w:themeTint="A6"/>
    </w:rPr>
  </w:style>
  <w:style w:type="character" w:customStyle="1" w:styleId="90">
    <w:name w:val="标题 9 字符"/>
    <w:basedOn w:val="a0"/>
    <w:link w:val="9"/>
    <w:uiPriority w:val="9"/>
    <w:semiHidden/>
    <w:rsid w:val="0067513E"/>
    <w:rPr>
      <w:rFonts w:eastAsiaTheme="majorEastAsia" w:cstheme="majorBidi"/>
      <w:color w:val="595959" w:themeColor="text1" w:themeTint="A6"/>
    </w:rPr>
  </w:style>
  <w:style w:type="paragraph" w:styleId="a3">
    <w:name w:val="Title"/>
    <w:basedOn w:val="a"/>
    <w:next w:val="a"/>
    <w:link w:val="a4"/>
    <w:uiPriority w:val="10"/>
    <w:qFormat/>
    <w:rsid w:val="00675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13E"/>
    <w:pPr>
      <w:spacing w:before="160"/>
      <w:jc w:val="center"/>
    </w:pPr>
    <w:rPr>
      <w:i/>
      <w:iCs/>
      <w:color w:val="404040" w:themeColor="text1" w:themeTint="BF"/>
    </w:rPr>
  </w:style>
  <w:style w:type="character" w:customStyle="1" w:styleId="a8">
    <w:name w:val="引用 字符"/>
    <w:basedOn w:val="a0"/>
    <w:link w:val="a7"/>
    <w:uiPriority w:val="29"/>
    <w:rsid w:val="0067513E"/>
    <w:rPr>
      <w:i/>
      <w:iCs/>
      <w:color w:val="404040" w:themeColor="text1" w:themeTint="BF"/>
    </w:rPr>
  </w:style>
  <w:style w:type="paragraph" w:styleId="a9">
    <w:name w:val="List Paragraph"/>
    <w:basedOn w:val="a"/>
    <w:uiPriority w:val="34"/>
    <w:qFormat/>
    <w:rsid w:val="0067513E"/>
    <w:pPr>
      <w:ind w:left="720"/>
      <w:contextualSpacing/>
    </w:pPr>
  </w:style>
  <w:style w:type="character" w:styleId="aa">
    <w:name w:val="Intense Emphasis"/>
    <w:basedOn w:val="a0"/>
    <w:uiPriority w:val="21"/>
    <w:qFormat/>
    <w:rsid w:val="0067513E"/>
    <w:rPr>
      <w:i/>
      <w:iCs/>
      <w:color w:val="2F5496" w:themeColor="accent1" w:themeShade="BF"/>
    </w:rPr>
  </w:style>
  <w:style w:type="paragraph" w:styleId="ab">
    <w:name w:val="Intense Quote"/>
    <w:basedOn w:val="a"/>
    <w:next w:val="a"/>
    <w:link w:val="ac"/>
    <w:uiPriority w:val="30"/>
    <w:qFormat/>
    <w:rsid w:val="00675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13E"/>
    <w:rPr>
      <w:i/>
      <w:iCs/>
      <w:color w:val="2F5496" w:themeColor="accent1" w:themeShade="BF"/>
    </w:rPr>
  </w:style>
  <w:style w:type="character" w:styleId="ad">
    <w:name w:val="Intense Reference"/>
    <w:basedOn w:val="a0"/>
    <w:uiPriority w:val="32"/>
    <w:qFormat/>
    <w:rsid w:val="0067513E"/>
    <w:rPr>
      <w:b/>
      <w:bCs/>
      <w:smallCaps/>
      <w:color w:val="2F5496" w:themeColor="accent1" w:themeShade="BF"/>
      <w:spacing w:val="5"/>
    </w:rPr>
  </w:style>
  <w:style w:type="paragraph" w:styleId="ae">
    <w:name w:val="header"/>
    <w:basedOn w:val="a"/>
    <w:link w:val="af"/>
    <w:uiPriority w:val="99"/>
    <w:unhideWhenUsed/>
    <w:rsid w:val="0051445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1445E"/>
    <w:rPr>
      <w:sz w:val="18"/>
      <w:szCs w:val="18"/>
    </w:rPr>
  </w:style>
  <w:style w:type="paragraph" w:styleId="af0">
    <w:name w:val="footer"/>
    <w:basedOn w:val="a"/>
    <w:link w:val="af1"/>
    <w:uiPriority w:val="99"/>
    <w:unhideWhenUsed/>
    <w:rsid w:val="0051445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1445E"/>
    <w:rPr>
      <w:sz w:val="18"/>
      <w:szCs w:val="18"/>
    </w:rPr>
  </w:style>
  <w:style w:type="character" w:customStyle="1" w:styleId="3Char">
    <w:name w:val="标题 3 Char"/>
    <w:rsid w:val="0051445E"/>
    <w:rPr>
      <w:rFonts w:eastAsia="宋体"/>
      <w:b/>
      <w:bCs/>
      <w:kern w:val="2"/>
      <w:sz w:val="32"/>
      <w:szCs w:val="32"/>
      <w:lang w:val="en-US" w:eastAsia="zh-CN" w:bidi="ar-SA"/>
    </w:rPr>
  </w:style>
  <w:style w:type="paragraph" w:styleId="af2">
    <w:name w:val="Normal (Web)"/>
    <w:basedOn w:val="a"/>
    <w:rsid w:val="0051445E"/>
    <w:pPr>
      <w:widowControl/>
      <w:spacing w:before="100" w:beforeAutospacing="1" w:after="100" w:afterAutospacing="1" w:line="240" w:lineRule="auto"/>
    </w:pPr>
    <w:rPr>
      <w:rFonts w:ascii="宋体" w:eastAsia="宋体" w:hAnsi="宋体" w:cs="宋体"/>
      <w:kern w:val="0"/>
      <w:sz w:val="24"/>
      <w14:ligatures w14:val="none"/>
    </w:rPr>
  </w:style>
  <w:style w:type="paragraph" w:styleId="af3">
    <w:name w:val="footnote text"/>
    <w:basedOn w:val="a"/>
    <w:link w:val="Char"/>
    <w:semiHidden/>
    <w:rsid w:val="0051445E"/>
    <w:pPr>
      <w:snapToGrid w:val="0"/>
      <w:spacing w:after="0" w:line="240" w:lineRule="auto"/>
    </w:pPr>
    <w:rPr>
      <w:rFonts w:ascii="Times New Roman" w:eastAsia="宋体" w:hAnsi="Times New Roman" w:cs="Times New Roman"/>
      <w:sz w:val="18"/>
      <w:szCs w:val="18"/>
      <w14:ligatures w14:val="none"/>
    </w:rPr>
  </w:style>
  <w:style w:type="character" w:customStyle="1" w:styleId="af4">
    <w:name w:val="脚注文本 字符"/>
    <w:basedOn w:val="a0"/>
    <w:uiPriority w:val="99"/>
    <w:semiHidden/>
    <w:rsid w:val="0051445E"/>
    <w:rPr>
      <w:sz w:val="18"/>
      <w:szCs w:val="18"/>
    </w:rPr>
  </w:style>
  <w:style w:type="character" w:customStyle="1" w:styleId="Char">
    <w:name w:val="脚注文本 Char"/>
    <w:link w:val="af3"/>
    <w:semiHidden/>
    <w:rsid w:val="0051445E"/>
    <w:rPr>
      <w:rFonts w:ascii="Times New Roman" w:eastAsia="宋体" w:hAnsi="Times New Roman" w:cs="Times New Roman"/>
      <w:sz w:val="18"/>
      <w:szCs w:val="18"/>
      <w14:ligatures w14:val="none"/>
    </w:rPr>
  </w:style>
  <w:style w:type="character" w:styleId="af5">
    <w:name w:val="footnote reference"/>
    <w:semiHidden/>
    <w:rsid w:val="0051445E"/>
    <w:rPr>
      <w:vertAlign w:val="superscript"/>
    </w:rPr>
  </w:style>
  <w:style w:type="paragraph" w:styleId="af6">
    <w:name w:val="caption"/>
    <w:basedOn w:val="a"/>
    <w:next w:val="a"/>
    <w:qFormat/>
    <w:rsid w:val="0051445E"/>
    <w:pPr>
      <w:spacing w:after="0" w:line="240" w:lineRule="auto"/>
      <w:jc w:val="both"/>
    </w:pPr>
    <w:rPr>
      <w:rFonts w:ascii="Arial" w:eastAsia="黑体" w:hAnsi="Arial" w:cs="Arial"/>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k.stockstar.com" TargetMode="External"/><Relationship Id="rId3" Type="http://schemas.openxmlformats.org/officeDocument/2006/relationships/webSettings" Target="webSettings.xml"/><Relationship Id="rId7" Type="http://schemas.openxmlformats.org/officeDocument/2006/relationships/hyperlink" Target="http://resource.stockstar.com/bo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stockstar.com/info/colnews.aspx?id=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fund.stockstar.com/fund2008/tab/fundopenpj.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2025-10-21T08:07:00Z</dcterms:created>
  <dcterms:modified xsi:type="dcterms:W3CDTF">2025-10-21T08:12:00Z</dcterms:modified>
</cp:coreProperties>
</file>