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C049" w14:textId="757B9553" w:rsidR="008D0AC4" w:rsidRPr="00F1492D" w:rsidRDefault="00F1492D" w:rsidP="00F1492D">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F1492D">
        <w:rPr>
          <w:rFonts w:ascii="黑体" w:eastAsia="黑体" w:hAnsi="Times New Roman" w:cs="Times New Roman" w:hint="eastAsia"/>
          <w:bCs/>
          <w:color w:val="auto"/>
          <w:sz w:val="44"/>
          <w:szCs w:val="44"/>
          <w14:ligatures w14:val="none"/>
        </w:rPr>
        <w:t>违约概率与违约损失率的测度研究</w:t>
      </w:r>
    </w:p>
    <w:p w14:paraId="28A1B7FC" w14:textId="77777777" w:rsidR="00F1492D" w:rsidRDefault="00F1492D"/>
    <w:p w14:paraId="09B1AD11" w14:textId="694C04AA" w:rsidR="00F1492D" w:rsidRPr="00F1492D" w:rsidRDefault="00F1492D" w:rsidP="00F1492D">
      <w:pPr>
        <w:spacing w:line="440" w:lineRule="exact"/>
        <w:outlineLvl w:val="3"/>
        <w:rPr>
          <w:rFonts w:ascii="黑体" w:eastAsia="黑体" w:hAnsi="宋体" w:hint="eastAsia"/>
          <w:sz w:val="24"/>
        </w:rPr>
      </w:pPr>
      <w:r w:rsidRPr="00F1492D">
        <w:rPr>
          <w:rFonts w:ascii="黑体" w:eastAsia="黑体" w:hAnsi="宋体" w:hint="eastAsia"/>
          <w:sz w:val="24"/>
        </w:rPr>
        <w:t>一、</w:t>
      </w:r>
      <w:r w:rsidRPr="00F1492D">
        <w:rPr>
          <w:rFonts w:ascii="黑体" w:eastAsia="黑体" w:hAnsi="宋体" w:hint="eastAsia"/>
          <w:sz w:val="24"/>
        </w:rPr>
        <w:t>违约概率的测度研究</w:t>
      </w:r>
      <w:r w:rsidRPr="00F1492D">
        <w:rPr>
          <w:rFonts w:ascii="黑体" w:eastAsia="黑体" w:hAnsi="宋体"/>
        </w:rPr>
        <w:footnoteReference w:id="1"/>
      </w:r>
    </w:p>
    <w:p w14:paraId="004924A5" w14:textId="77777777" w:rsidR="00F1492D" w:rsidRPr="00800D22" w:rsidRDefault="00F1492D" w:rsidP="00F1492D">
      <w:pPr>
        <w:spacing w:line="440" w:lineRule="exact"/>
        <w:ind w:firstLineChars="200" w:firstLine="480"/>
        <w:rPr>
          <w:rFonts w:hint="eastAsia"/>
          <w:sz w:val="24"/>
        </w:rPr>
      </w:pPr>
      <w:r w:rsidRPr="00800D22">
        <w:rPr>
          <w:rFonts w:hint="eastAsia"/>
          <w:sz w:val="24"/>
        </w:rPr>
        <w:t>违约概率（</w:t>
      </w:r>
      <w:r w:rsidRPr="00800D22">
        <w:rPr>
          <w:rFonts w:hint="eastAsia"/>
          <w:sz w:val="24"/>
        </w:rPr>
        <w:t>Probability of Default</w:t>
      </w:r>
      <w:r w:rsidRPr="00800D22">
        <w:rPr>
          <w:rFonts w:hint="eastAsia"/>
          <w:sz w:val="24"/>
        </w:rPr>
        <w:t>，简称“</w:t>
      </w:r>
      <w:r w:rsidRPr="00800D22">
        <w:rPr>
          <w:rFonts w:hint="eastAsia"/>
          <w:sz w:val="24"/>
        </w:rPr>
        <w:t>PD</w:t>
      </w:r>
      <w:r w:rsidRPr="00800D22">
        <w:rPr>
          <w:rFonts w:hint="eastAsia"/>
          <w:sz w:val="24"/>
        </w:rPr>
        <w:t>”）是指预计债务人不能偿还到期债务（违约）</w:t>
      </w:r>
      <w:r w:rsidRPr="00800D22">
        <w:rPr>
          <w:rFonts w:hint="eastAsia"/>
          <w:sz w:val="24"/>
        </w:rPr>
        <w:t>)</w:t>
      </w:r>
      <w:r w:rsidRPr="00800D22">
        <w:rPr>
          <w:rFonts w:hint="eastAsia"/>
          <w:sz w:val="24"/>
        </w:rPr>
        <w:t>的可能性。根据评级体系以及历史资料积累的程度，违约概率的测度大致经历了三个阶段：第一阶段是基于评级结果排序的序数测度，该阶段由于评级历史资料的缺乏，尚不能统计出每个等级的违约概率，信用级别即是违约率的近似表达。第二阶段是通过评级历史资料来估算企业违约概率，这与巴塞尔新资本协议要求基本一致，具体是通过评级历史资料来统计客户的每一个等级多年平均的历史违约率，将其作为每个等级对应的违约概率，国外著名评级机构以及商业银行基本都了采用这种方法。第三阶段，利用高级信用风险模型来度量违约概率和迁移概率，主要包括</w:t>
      </w:r>
      <w:proofErr w:type="spellStart"/>
      <w:r w:rsidRPr="00800D22">
        <w:rPr>
          <w:rFonts w:hint="eastAsia"/>
          <w:sz w:val="24"/>
        </w:rPr>
        <w:t>Creditmetrics</w:t>
      </w:r>
      <w:proofErr w:type="spellEnd"/>
      <w:r w:rsidRPr="00800D22">
        <w:rPr>
          <w:rFonts w:hint="eastAsia"/>
          <w:sz w:val="24"/>
        </w:rPr>
        <w:t>模型、</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w:t>
      </w:r>
      <w:r w:rsidRPr="00800D22">
        <w:rPr>
          <w:rFonts w:hint="eastAsia"/>
          <w:sz w:val="24"/>
        </w:rPr>
        <w:t>KMV</w:t>
      </w:r>
      <w:r w:rsidRPr="00800D22">
        <w:rPr>
          <w:rFonts w:hint="eastAsia"/>
          <w:sz w:val="24"/>
        </w:rPr>
        <w:t>模型和</w:t>
      </w: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模型。下面重点对高级信用风险模型进行综述比较。</w:t>
      </w:r>
    </w:p>
    <w:p w14:paraId="110F7BA7"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1</w:t>
      </w:r>
      <w:r w:rsidRPr="00800D22">
        <w:rPr>
          <w:rFonts w:hint="eastAsia"/>
          <w:sz w:val="24"/>
        </w:rPr>
        <w:t>）</w:t>
      </w:r>
      <w:proofErr w:type="spellStart"/>
      <w:r w:rsidRPr="00800D22">
        <w:rPr>
          <w:rFonts w:hint="eastAsia"/>
          <w:sz w:val="24"/>
        </w:rPr>
        <w:t>Creditmetrics</w:t>
      </w:r>
      <w:proofErr w:type="spellEnd"/>
      <w:r w:rsidRPr="00800D22">
        <w:rPr>
          <w:rFonts w:hint="eastAsia"/>
          <w:sz w:val="24"/>
        </w:rPr>
        <w:t>模型</w:t>
      </w:r>
    </w:p>
    <w:p w14:paraId="1A076181" w14:textId="77777777" w:rsidR="00F1492D" w:rsidRPr="00800D22" w:rsidRDefault="00F1492D" w:rsidP="00F1492D">
      <w:pPr>
        <w:spacing w:line="440" w:lineRule="exact"/>
        <w:ind w:firstLineChars="200" w:firstLine="480"/>
        <w:rPr>
          <w:rFonts w:hint="eastAsia"/>
          <w:sz w:val="24"/>
        </w:rPr>
      </w:pPr>
      <w:proofErr w:type="spellStart"/>
      <w:r w:rsidRPr="00800D22">
        <w:rPr>
          <w:rFonts w:hint="eastAsia"/>
          <w:sz w:val="24"/>
        </w:rPr>
        <w:t>Creditmetrics</w:t>
      </w:r>
      <w:proofErr w:type="spellEnd"/>
      <w:r w:rsidRPr="00800D22">
        <w:rPr>
          <w:rFonts w:hint="eastAsia"/>
          <w:sz w:val="24"/>
        </w:rPr>
        <w:t>模型是</w:t>
      </w:r>
      <w:r w:rsidRPr="00800D22">
        <w:rPr>
          <w:rFonts w:hint="eastAsia"/>
          <w:sz w:val="24"/>
        </w:rPr>
        <w:t>1997</w:t>
      </w:r>
      <w:r w:rsidRPr="00800D22">
        <w:rPr>
          <w:rFonts w:hint="eastAsia"/>
          <w:sz w:val="24"/>
        </w:rPr>
        <w:t>年</w:t>
      </w:r>
      <w:proofErr w:type="spellStart"/>
      <w:r w:rsidRPr="00800D22">
        <w:rPr>
          <w:rFonts w:hint="eastAsia"/>
          <w:sz w:val="24"/>
        </w:rPr>
        <w:t>JP.Morgan</w:t>
      </w:r>
      <w:proofErr w:type="spellEnd"/>
      <w:r w:rsidRPr="00800D22">
        <w:rPr>
          <w:rFonts w:hint="eastAsia"/>
          <w:sz w:val="24"/>
        </w:rPr>
        <w:t>银行邀请美洲银行、德意志摩根建富、瑞士银行以及穆迪</w:t>
      </w:r>
      <w:r w:rsidRPr="00800D22">
        <w:rPr>
          <w:rFonts w:hint="eastAsia"/>
          <w:sz w:val="24"/>
        </w:rPr>
        <w:t>KMV</w:t>
      </w:r>
      <w:r w:rsidRPr="00800D22">
        <w:rPr>
          <w:rFonts w:hint="eastAsia"/>
          <w:sz w:val="24"/>
        </w:rPr>
        <w:t>公司等共同研制的信用风险度量方法（李志辉，</w:t>
      </w:r>
      <w:r w:rsidRPr="00800D22">
        <w:rPr>
          <w:rFonts w:hint="eastAsia"/>
          <w:sz w:val="24"/>
        </w:rPr>
        <w:t>2001</w:t>
      </w:r>
      <w:r w:rsidRPr="00800D22">
        <w:rPr>
          <w:rFonts w:hint="eastAsia"/>
          <w:sz w:val="24"/>
        </w:rPr>
        <w:t>）。该模型的违约概率度量通过迁移矩阵来实现。迁移矩阵是一个评级体系中横跨所有行业的公司信用等级逐年变化的历史数据，由不同性质公司在不同商业周期组成的样本统计出的一定信用期限内各个信用等级的债务人，从一个等级迁移到另一个等级（包括违约）的概率矩阵表，企业一年的违约概率即是迁移矩阵最后一列数值。同时该模型还计算了各个信用等级在</w:t>
      </w:r>
      <w:r w:rsidRPr="00800D22">
        <w:rPr>
          <w:rFonts w:hint="eastAsia"/>
          <w:sz w:val="24"/>
        </w:rPr>
        <w:t>n</w:t>
      </w:r>
      <w:r w:rsidRPr="00800D22">
        <w:rPr>
          <w:rFonts w:hint="eastAsia"/>
          <w:sz w:val="24"/>
        </w:rPr>
        <w:t>（</w:t>
      </w:r>
      <w:r w:rsidRPr="00800D22">
        <w:rPr>
          <w:rFonts w:hint="eastAsia"/>
          <w:sz w:val="24"/>
        </w:rPr>
        <w:t>n&gt;2</w:t>
      </w:r>
      <w:r w:rsidRPr="00800D22">
        <w:rPr>
          <w:rFonts w:hint="eastAsia"/>
          <w:sz w:val="24"/>
        </w:rPr>
        <w:t>）年内平均的累积违约率，即将</w:t>
      </w:r>
      <w:r w:rsidRPr="00800D22">
        <w:rPr>
          <w:rFonts w:hint="eastAsia"/>
          <w:sz w:val="24"/>
        </w:rPr>
        <w:t>1</w:t>
      </w:r>
      <w:r w:rsidRPr="00800D22">
        <w:rPr>
          <w:rFonts w:hint="eastAsia"/>
          <w:sz w:val="24"/>
        </w:rPr>
        <w:t>年期的迁移矩阵自乘</w:t>
      </w:r>
      <w:r w:rsidRPr="00800D22">
        <w:rPr>
          <w:rFonts w:hint="eastAsia"/>
          <w:sz w:val="24"/>
        </w:rPr>
        <w:t>n</w:t>
      </w:r>
      <w:r w:rsidRPr="00800D22">
        <w:rPr>
          <w:rFonts w:hint="eastAsia"/>
          <w:sz w:val="24"/>
        </w:rPr>
        <w:t>次，该迁移矩阵最后一列的数值即</w:t>
      </w:r>
      <w:r w:rsidRPr="00800D22">
        <w:rPr>
          <w:rFonts w:hint="eastAsia"/>
          <w:sz w:val="24"/>
        </w:rPr>
        <w:t>n</w:t>
      </w:r>
      <w:r w:rsidRPr="00800D22">
        <w:rPr>
          <w:rFonts w:hint="eastAsia"/>
          <w:sz w:val="24"/>
        </w:rPr>
        <w:t>年的累计违约率。</w:t>
      </w:r>
    </w:p>
    <w:p w14:paraId="28345DAC" w14:textId="77777777" w:rsidR="00F1492D" w:rsidRPr="00800D22" w:rsidRDefault="00F1492D" w:rsidP="00F1492D">
      <w:pPr>
        <w:spacing w:line="440" w:lineRule="exact"/>
        <w:ind w:firstLineChars="200" w:firstLine="480"/>
        <w:rPr>
          <w:rFonts w:hint="eastAsia"/>
          <w:sz w:val="24"/>
        </w:rPr>
      </w:pPr>
      <w:proofErr w:type="spellStart"/>
      <w:r w:rsidRPr="00800D22">
        <w:rPr>
          <w:rFonts w:hint="eastAsia"/>
          <w:sz w:val="24"/>
        </w:rPr>
        <w:t>Creditmetrics</w:t>
      </w:r>
      <w:proofErr w:type="spellEnd"/>
      <w:r w:rsidRPr="00800D22">
        <w:rPr>
          <w:rFonts w:hint="eastAsia"/>
          <w:sz w:val="24"/>
        </w:rPr>
        <w:t>模型对违约率测度体现了巴塞尔新资本协议对违约率的要求</w:t>
      </w:r>
      <w:r w:rsidRPr="00800D22">
        <w:rPr>
          <w:rFonts w:hint="eastAsia"/>
          <w:sz w:val="24"/>
        </w:rPr>
        <w:t>,</w:t>
      </w:r>
      <w:r w:rsidRPr="00800D22">
        <w:rPr>
          <w:rFonts w:hint="eastAsia"/>
          <w:sz w:val="24"/>
        </w:rPr>
        <w:t>主要优点是，其估计的违约概率是以每年的评级历史数据进行平均统计，方法比较简单，只要有若干年份评级结果的历史资料就可以计算出各个信用等级的迁移概率与违约率。但此方法的主要缺陷是信用等级迁移概率矩阵的许多前提假设与现实不符。如：</w:t>
      </w:r>
      <w:r w:rsidRPr="00800D22">
        <w:rPr>
          <w:rFonts w:ascii="宋体" w:hAnsi="宋体" w:hint="eastAsia"/>
          <w:sz w:val="24"/>
        </w:rPr>
        <w:t>①</w:t>
      </w:r>
      <w:r w:rsidRPr="00800D22">
        <w:rPr>
          <w:rFonts w:hint="eastAsia"/>
          <w:sz w:val="24"/>
        </w:rPr>
        <w:t>信用等级迁移概率矩阵的稳定性假设与现实不相符。</w:t>
      </w:r>
      <w:r w:rsidRPr="00800D22">
        <w:rPr>
          <w:rFonts w:hint="eastAsia"/>
          <w:sz w:val="24"/>
        </w:rPr>
        <w:t>Nickell</w:t>
      </w:r>
      <w:r w:rsidRPr="00800D22">
        <w:rPr>
          <w:rFonts w:hint="eastAsia"/>
          <w:sz w:val="24"/>
        </w:rPr>
        <w:t>、</w:t>
      </w:r>
      <w:proofErr w:type="spellStart"/>
      <w:r w:rsidRPr="00800D22">
        <w:rPr>
          <w:rFonts w:hint="eastAsia"/>
          <w:sz w:val="24"/>
        </w:rPr>
        <w:t>Perraudin</w:t>
      </w:r>
      <w:proofErr w:type="spellEnd"/>
      <w:r w:rsidRPr="00800D22">
        <w:rPr>
          <w:rFonts w:hint="eastAsia"/>
          <w:sz w:val="24"/>
        </w:rPr>
        <w:t xml:space="preserve"> and </w:t>
      </w:r>
      <w:proofErr w:type="spellStart"/>
      <w:r w:rsidRPr="00800D22">
        <w:rPr>
          <w:rFonts w:hint="eastAsia"/>
          <w:sz w:val="24"/>
        </w:rPr>
        <w:t>Varotto</w:t>
      </w:r>
      <w:proofErr w:type="spellEnd"/>
      <w:r w:rsidRPr="00800D22">
        <w:rPr>
          <w:rFonts w:hint="eastAsia"/>
          <w:sz w:val="24"/>
        </w:rPr>
        <w:t>（</w:t>
      </w:r>
      <w:r w:rsidRPr="00800D22">
        <w:rPr>
          <w:rFonts w:hint="eastAsia"/>
          <w:sz w:val="24"/>
        </w:rPr>
        <w:t>1998</w:t>
      </w:r>
      <w:r w:rsidRPr="00800D22">
        <w:rPr>
          <w:rFonts w:hint="eastAsia"/>
          <w:sz w:val="24"/>
        </w:rPr>
        <w:t>）的研究发现行业因素、国家因素以及商业周期因素均会对信用等级迁移概率产生影响。</w:t>
      </w:r>
      <w:r w:rsidRPr="00800D22">
        <w:rPr>
          <w:rFonts w:ascii="宋体" w:hAnsi="宋体" w:hint="eastAsia"/>
          <w:sz w:val="24"/>
        </w:rPr>
        <w:t>②</w:t>
      </w:r>
      <w:r w:rsidRPr="00800D22">
        <w:rPr>
          <w:rFonts w:hint="eastAsia"/>
          <w:sz w:val="24"/>
        </w:rPr>
        <w:t>信用等级迁移概率遵循一个稳定的马尔可</w:t>
      </w:r>
      <w:r w:rsidRPr="00800D22">
        <w:rPr>
          <w:rFonts w:hint="eastAsia"/>
          <w:sz w:val="24"/>
        </w:rPr>
        <w:lastRenderedPageBreak/>
        <w:t>夫过程与现实不符，</w:t>
      </w:r>
      <w:r w:rsidRPr="00800D22">
        <w:rPr>
          <w:rFonts w:hint="eastAsia"/>
          <w:sz w:val="24"/>
        </w:rPr>
        <w:t>Nickell</w:t>
      </w:r>
      <w:r w:rsidRPr="00800D22">
        <w:rPr>
          <w:rFonts w:hint="eastAsia"/>
          <w:sz w:val="24"/>
        </w:rPr>
        <w:t>、</w:t>
      </w:r>
      <w:proofErr w:type="spellStart"/>
      <w:r w:rsidRPr="00800D22">
        <w:rPr>
          <w:rFonts w:hint="eastAsia"/>
          <w:sz w:val="24"/>
        </w:rPr>
        <w:t>Perraudin</w:t>
      </w:r>
      <w:proofErr w:type="spellEnd"/>
      <w:r w:rsidRPr="00800D22">
        <w:rPr>
          <w:rFonts w:hint="eastAsia"/>
          <w:sz w:val="24"/>
        </w:rPr>
        <w:t xml:space="preserve"> and </w:t>
      </w:r>
      <w:proofErr w:type="spellStart"/>
      <w:r w:rsidRPr="00800D22">
        <w:rPr>
          <w:rFonts w:hint="eastAsia"/>
          <w:sz w:val="24"/>
        </w:rPr>
        <w:t>Varotto</w:t>
      </w:r>
      <w:proofErr w:type="spellEnd"/>
      <w:r w:rsidRPr="00800D22">
        <w:rPr>
          <w:rFonts w:hint="eastAsia"/>
          <w:sz w:val="24"/>
        </w:rPr>
        <w:t>（</w:t>
      </w:r>
      <w:r w:rsidRPr="00800D22">
        <w:rPr>
          <w:rFonts w:hint="eastAsia"/>
          <w:sz w:val="24"/>
        </w:rPr>
        <w:t>1998</w:t>
      </w:r>
      <w:r w:rsidRPr="00800D22">
        <w:rPr>
          <w:rFonts w:hint="eastAsia"/>
          <w:sz w:val="24"/>
        </w:rPr>
        <w:t>）的研究发现信用等级迁移概率与过去曾经出现的结果有很高的相关性。</w:t>
      </w:r>
      <w:r w:rsidRPr="00800D22">
        <w:rPr>
          <w:rFonts w:ascii="宋体" w:hAnsi="宋体" w:hint="eastAsia"/>
          <w:sz w:val="24"/>
        </w:rPr>
        <w:t>③</w:t>
      </w:r>
      <w:r w:rsidRPr="00800D22">
        <w:rPr>
          <w:rFonts w:hint="eastAsia"/>
          <w:sz w:val="24"/>
        </w:rPr>
        <w:t>在生成债券信用等级迁移概率矩阵时所使用的债券组合也会对矩阵的准确性产生影响。</w:t>
      </w:r>
    </w:p>
    <w:p w14:paraId="7BFA6A47"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2</w:t>
      </w:r>
      <w:r w:rsidRPr="00800D22">
        <w:rPr>
          <w:rFonts w:hint="eastAsia"/>
          <w:sz w:val="24"/>
        </w:rPr>
        <w:t>）</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w:t>
      </w:r>
    </w:p>
    <w:p w14:paraId="50CC0D31" w14:textId="77777777" w:rsidR="00F1492D" w:rsidRPr="00800D22" w:rsidRDefault="00F1492D" w:rsidP="00F1492D">
      <w:pPr>
        <w:spacing w:line="440" w:lineRule="exact"/>
        <w:ind w:firstLineChars="200" w:firstLine="480"/>
        <w:rPr>
          <w:rFonts w:hint="eastAsia"/>
          <w:sz w:val="24"/>
        </w:rPr>
      </w:pP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模型是</w:t>
      </w:r>
      <w:proofErr w:type="spellStart"/>
      <w:r w:rsidRPr="00800D22">
        <w:rPr>
          <w:rFonts w:hint="eastAsia"/>
          <w:sz w:val="24"/>
        </w:rPr>
        <w:t>Mckinsey</w:t>
      </w:r>
      <w:proofErr w:type="spellEnd"/>
      <w:r w:rsidRPr="00800D22">
        <w:rPr>
          <w:rFonts w:hint="eastAsia"/>
          <w:sz w:val="24"/>
        </w:rPr>
        <w:t>公司于</w:t>
      </w:r>
      <w:r w:rsidRPr="00800D22">
        <w:rPr>
          <w:rFonts w:hint="eastAsia"/>
          <w:sz w:val="24"/>
        </w:rPr>
        <w:t>1998</w:t>
      </w:r>
      <w:r w:rsidRPr="00800D22">
        <w:rPr>
          <w:rFonts w:hint="eastAsia"/>
          <w:sz w:val="24"/>
        </w:rPr>
        <w:t>年开发的。</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将宏观经济因素与违约概率以及信用等级迁移概率相联系，应用经济计量学和蒙特卡罗模拟来实现模拟违约的联合条件概率分布，以及每个国家不同行业中各种信用等级群体的信用等级迁移概率，直接将迁移概率与宏观经济因素之间的关系模型化。</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模型的最大特点是考虑了当期的宏观经济环境，认为信用质量的变化是宏观经济因素变化的结果，并且信用等级迁移概率依赖于宏观经济变量，如失业率、</w:t>
      </w:r>
      <w:r w:rsidRPr="00800D22">
        <w:rPr>
          <w:rFonts w:hint="eastAsia"/>
          <w:sz w:val="24"/>
        </w:rPr>
        <w:t>GDP</w:t>
      </w:r>
      <w:r w:rsidRPr="00800D22">
        <w:rPr>
          <w:rFonts w:hint="eastAsia"/>
          <w:sz w:val="24"/>
        </w:rPr>
        <w:t>增长率、长期利率水平等因素。</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模型应用的迁移概率和违约概率与</w:t>
      </w:r>
      <w:proofErr w:type="spellStart"/>
      <w:r w:rsidRPr="00800D22">
        <w:rPr>
          <w:rFonts w:hint="eastAsia"/>
          <w:sz w:val="24"/>
        </w:rPr>
        <w:t>Creditmetrics</w:t>
      </w:r>
      <w:proofErr w:type="spellEnd"/>
      <w:r w:rsidRPr="00800D22">
        <w:rPr>
          <w:rFonts w:hint="eastAsia"/>
          <w:sz w:val="24"/>
        </w:rPr>
        <w:t>模型不同，不是以历史等级迁移和违约的数据来估计，而是以当期的经济状态为条件来计算债务人的等级迁移概率与违约概率。</w:t>
      </w:r>
    </w:p>
    <w:p w14:paraId="3F23041E" w14:textId="77777777" w:rsidR="00F1492D" w:rsidRPr="00800D22" w:rsidRDefault="00F1492D" w:rsidP="00F1492D">
      <w:pPr>
        <w:spacing w:line="440" w:lineRule="exact"/>
        <w:ind w:firstLineChars="200" w:firstLine="480"/>
        <w:rPr>
          <w:rFonts w:hint="eastAsia"/>
          <w:sz w:val="24"/>
        </w:rPr>
      </w:pP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模型实际上是</w:t>
      </w:r>
      <w:proofErr w:type="spellStart"/>
      <w:r w:rsidRPr="00800D22">
        <w:rPr>
          <w:rFonts w:hint="eastAsia"/>
          <w:sz w:val="24"/>
        </w:rPr>
        <w:t>Creditmetrics</w:t>
      </w:r>
      <w:proofErr w:type="spellEnd"/>
      <w:r w:rsidRPr="00800D22">
        <w:rPr>
          <w:rFonts w:hint="eastAsia"/>
          <w:sz w:val="24"/>
        </w:rPr>
        <w:t>模型的扩展和补充，纳入各种影响违约概率以及相关联的信用等级迁移概率宏观因素，是经宏观经济因素调整的迁移概率矩阵与违约概率矩阵。但该模型存在以下缺陷：如实行这一模型需要可靠的数据，而每一个国家、每一个行业的违约信息往往较难获得。此外，在对宏观经济周期判断时带有较强的主观性，从而使得模型的结果具有主观性。</w:t>
      </w:r>
    </w:p>
    <w:p w14:paraId="3D61BB48"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3</w:t>
      </w:r>
      <w:r w:rsidRPr="00800D22">
        <w:rPr>
          <w:rFonts w:hint="eastAsia"/>
          <w:sz w:val="24"/>
        </w:rPr>
        <w:t>）</w:t>
      </w:r>
      <w:r w:rsidRPr="00800D22">
        <w:rPr>
          <w:rFonts w:hint="eastAsia"/>
          <w:sz w:val="24"/>
        </w:rPr>
        <w:t>KMV</w:t>
      </w:r>
      <w:r w:rsidRPr="00800D22">
        <w:rPr>
          <w:rFonts w:hint="eastAsia"/>
          <w:sz w:val="24"/>
        </w:rPr>
        <w:t>模型</w:t>
      </w:r>
    </w:p>
    <w:p w14:paraId="695A7E76" w14:textId="77777777" w:rsidR="00F1492D" w:rsidRPr="00800D22" w:rsidRDefault="00F1492D" w:rsidP="00F1492D">
      <w:pPr>
        <w:spacing w:line="440" w:lineRule="exact"/>
        <w:ind w:firstLineChars="200" w:firstLine="480"/>
        <w:rPr>
          <w:rFonts w:hint="eastAsia"/>
          <w:sz w:val="24"/>
        </w:rPr>
      </w:pPr>
      <w:r w:rsidRPr="00800D22">
        <w:rPr>
          <w:rFonts w:hint="eastAsia"/>
          <w:sz w:val="24"/>
        </w:rPr>
        <w:t>KMV</w:t>
      </w:r>
      <w:r w:rsidRPr="00800D22">
        <w:rPr>
          <w:sz w:val="24"/>
        </w:rPr>
        <w:t>模型是</w:t>
      </w:r>
      <w:r w:rsidRPr="00800D22">
        <w:rPr>
          <w:rFonts w:hint="eastAsia"/>
          <w:sz w:val="24"/>
        </w:rPr>
        <w:t>穆迪</w:t>
      </w:r>
      <w:r w:rsidRPr="00800D22">
        <w:rPr>
          <w:rFonts w:hint="eastAsia"/>
          <w:sz w:val="24"/>
        </w:rPr>
        <w:t>KMV</w:t>
      </w:r>
      <w:r w:rsidRPr="00800D22">
        <w:rPr>
          <w:rFonts w:hint="eastAsia"/>
          <w:sz w:val="24"/>
        </w:rPr>
        <w:t>公司利用期权定价理论</w:t>
      </w:r>
      <w:r w:rsidRPr="00800D22">
        <w:rPr>
          <w:sz w:val="24"/>
        </w:rPr>
        <w:t>开发出的一种测度企业违约概率的方法</w:t>
      </w:r>
      <w:r w:rsidRPr="00800D22">
        <w:rPr>
          <w:rFonts w:hint="eastAsia"/>
          <w:sz w:val="24"/>
        </w:rPr>
        <w:t>，主要对上市公司和上市银行的预期违约率（</w:t>
      </w:r>
      <w:r w:rsidRPr="00800D22">
        <w:rPr>
          <w:rFonts w:hint="eastAsia"/>
          <w:sz w:val="24"/>
        </w:rPr>
        <w:t>ED F</w:t>
      </w:r>
      <w:r w:rsidRPr="00800D22">
        <w:rPr>
          <w:rFonts w:hint="eastAsia"/>
          <w:sz w:val="24"/>
        </w:rPr>
        <w:t>）进行预测。</w:t>
      </w:r>
      <w:r w:rsidRPr="00800D22">
        <w:rPr>
          <w:rFonts w:hint="eastAsia"/>
          <w:sz w:val="24"/>
        </w:rPr>
        <w:t>KMV</w:t>
      </w:r>
      <w:r w:rsidRPr="00800D22">
        <w:rPr>
          <w:rFonts w:hint="eastAsia"/>
          <w:sz w:val="24"/>
        </w:rPr>
        <w:t>公司对</w:t>
      </w:r>
      <w:proofErr w:type="spellStart"/>
      <w:r w:rsidRPr="00800D22">
        <w:rPr>
          <w:rFonts w:hint="eastAsia"/>
          <w:sz w:val="24"/>
        </w:rPr>
        <w:t>Creditmetrics</w:t>
      </w:r>
      <w:proofErr w:type="spellEnd"/>
      <w:r w:rsidRPr="00800D22">
        <w:rPr>
          <w:rFonts w:hint="eastAsia"/>
          <w:sz w:val="24"/>
        </w:rPr>
        <w:t>假设观点提出了挑战，认为违约率是连续变化的。通过仿真试验表明，历史平均违约率和迁移概率可能严重偏离真实概率，并夸大了债务人的违约率；同时</w:t>
      </w:r>
      <w:r w:rsidRPr="00800D22">
        <w:rPr>
          <w:rFonts w:hint="eastAsia"/>
          <w:sz w:val="24"/>
        </w:rPr>
        <w:t>KMV</w:t>
      </w:r>
      <w:r w:rsidRPr="00800D22">
        <w:rPr>
          <w:rFonts w:hint="eastAsia"/>
          <w:sz w:val="24"/>
        </w:rPr>
        <w:t>公司证明在同一债券等级内，违约率可能存在巨大差别，违约率在不同等级之间的范围可能有很大的重叠。有鉴于此，</w:t>
      </w:r>
      <w:r w:rsidRPr="00800D22">
        <w:rPr>
          <w:rFonts w:hint="eastAsia"/>
          <w:sz w:val="24"/>
        </w:rPr>
        <w:t>KMV</w:t>
      </w:r>
      <w:r w:rsidRPr="00800D22">
        <w:rPr>
          <w:rFonts w:hint="eastAsia"/>
          <w:sz w:val="24"/>
        </w:rPr>
        <w:t>公司基于期权定价模型推出了债务人的理论预期违约率和经验预期违约率。</w:t>
      </w:r>
    </w:p>
    <w:p w14:paraId="4FB275BE" w14:textId="77777777" w:rsidR="00F1492D" w:rsidRPr="00800D22" w:rsidRDefault="00F1492D" w:rsidP="00F1492D">
      <w:pPr>
        <w:spacing w:line="440" w:lineRule="exact"/>
        <w:ind w:firstLineChars="200" w:firstLine="480"/>
        <w:rPr>
          <w:rFonts w:hint="eastAsia"/>
          <w:sz w:val="24"/>
        </w:rPr>
      </w:pPr>
      <w:r w:rsidRPr="00800D22">
        <w:rPr>
          <w:rFonts w:hint="eastAsia"/>
          <w:sz w:val="24"/>
        </w:rPr>
        <w:t>理论预期违约率测定的基本思路是从公司股票市场价值、股票价值的波动性及负债的账面价值估计出公司资产的市场价值</w:t>
      </w:r>
      <w:r w:rsidRPr="00800D22">
        <w:rPr>
          <w:position w:val="-12"/>
        </w:rPr>
        <w:object w:dxaOrig="279" w:dyaOrig="360" w14:anchorId="6BA4C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8pt" o:ole="">
            <v:imagedata r:id="rId6" o:title=""/>
          </v:shape>
          <o:OLEObject Type="Embed" ProgID="Equation.DSMT4" ShapeID="_x0000_i1025" DrawAspect="Content" ObjectID="_1822572813" r:id="rId7"/>
        </w:object>
      </w:r>
      <w:r w:rsidRPr="00800D22">
        <w:rPr>
          <w:rFonts w:hint="eastAsia"/>
          <w:sz w:val="24"/>
        </w:rPr>
        <w:t>及其波动性</w:t>
      </w:r>
      <w:r w:rsidRPr="00800D22">
        <w:rPr>
          <w:position w:val="-12"/>
        </w:rPr>
        <w:object w:dxaOrig="279" w:dyaOrig="360" w14:anchorId="2B55C33D">
          <v:shape id="_x0000_i1026" type="#_x0000_t75" style="width:14pt;height:18pt" o:ole="">
            <v:imagedata r:id="rId8" o:title=""/>
          </v:shape>
          <o:OLEObject Type="Embed" ProgID="Equation.DSMT4" ShapeID="_x0000_i1026" DrawAspect="Content" ObjectID="_1822572814" r:id="rId9"/>
        </w:object>
      </w:r>
      <w:r w:rsidRPr="00800D22">
        <w:rPr>
          <w:rFonts w:hint="eastAsia"/>
        </w:rPr>
        <w:t>，</w:t>
      </w:r>
      <w:r w:rsidRPr="00800D22">
        <w:rPr>
          <w:rFonts w:hint="eastAsia"/>
          <w:sz w:val="24"/>
        </w:rPr>
        <w:t>再由公司长期和短期负债计算出公司的违约点</w:t>
      </w:r>
      <w:r w:rsidRPr="00800D22">
        <w:rPr>
          <w:position w:val="-4"/>
        </w:rPr>
        <w:object w:dxaOrig="560" w:dyaOrig="260" w14:anchorId="142FD41A">
          <v:shape id="_x0000_i1027" type="#_x0000_t75" style="width:28pt;height:13pt" o:ole="">
            <v:imagedata r:id="rId10" o:title=""/>
          </v:shape>
          <o:OLEObject Type="Embed" ProgID="Equation.DSMT4" ShapeID="_x0000_i1027" DrawAspect="Content" ObjectID="_1822572815" r:id="rId11"/>
        </w:object>
      </w:r>
      <w:r w:rsidRPr="00800D22">
        <w:rPr>
          <w:rFonts w:hint="eastAsia"/>
        </w:rPr>
        <w:t>，</w:t>
      </w:r>
      <w:r w:rsidRPr="00800D22">
        <w:rPr>
          <w:rFonts w:hint="eastAsia"/>
          <w:sz w:val="24"/>
        </w:rPr>
        <w:t>确定违约距离</w:t>
      </w:r>
      <w:r w:rsidRPr="00800D22">
        <w:rPr>
          <w:position w:val="-4"/>
        </w:rPr>
        <w:object w:dxaOrig="440" w:dyaOrig="260" w14:anchorId="09E8B43A">
          <v:shape id="_x0000_i1028" type="#_x0000_t75" style="width:22pt;height:13pt" o:ole="">
            <v:imagedata r:id="rId12" o:title=""/>
          </v:shape>
          <o:OLEObject Type="Embed" ProgID="Equation.DSMT4" ShapeID="_x0000_i1028" DrawAspect="Content" ObjectID="_1822572816" r:id="rId13"/>
        </w:object>
      </w:r>
      <w:r w:rsidRPr="00800D22">
        <w:rPr>
          <w:rFonts w:hint="eastAsia"/>
          <w:sz w:val="24"/>
        </w:rPr>
        <w:t>和经验违约率</w:t>
      </w:r>
      <w:r w:rsidRPr="00800D22">
        <w:rPr>
          <w:position w:val="-4"/>
        </w:rPr>
        <w:object w:dxaOrig="580" w:dyaOrig="260" w14:anchorId="3F56D330">
          <v:shape id="_x0000_i1029" type="#_x0000_t75" style="width:29pt;height:13pt" o:ole="">
            <v:imagedata r:id="rId14" o:title=""/>
          </v:shape>
          <o:OLEObject Type="Embed" ProgID="Equation.DSMT4" ShapeID="_x0000_i1029" DrawAspect="Content" ObjectID="_1822572817" r:id="rId15"/>
        </w:object>
      </w:r>
      <w:r w:rsidRPr="00800D22">
        <w:rPr>
          <w:rFonts w:hint="eastAsia"/>
          <w:sz w:val="24"/>
        </w:rPr>
        <w:t>之间的映射关系。</w:t>
      </w:r>
    </w:p>
    <w:p w14:paraId="0C5BE40D" w14:textId="77777777" w:rsidR="00F1492D" w:rsidRPr="00800D22" w:rsidRDefault="00F1492D" w:rsidP="00F1492D">
      <w:pPr>
        <w:spacing w:line="360" w:lineRule="auto"/>
        <w:jc w:val="center"/>
        <w:rPr>
          <w:rFonts w:hint="eastAsia"/>
          <w:sz w:val="24"/>
        </w:rPr>
      </w:pPr>
      <w:r w:rsidRPr="00800D22">
        <w:rPr>
          <w:rFonts w:hint="eastAsia"/>
        </w:rPr>
        <w:lastRenderedPageBreak/>
        <w:t xml:space="preserve">                             </w:t>
      </w:r>
      <w:r w:rsidRPr="00800D22">
        <w:rPr>
          <w:position w:val="-30"/>
        </w:rPr>
        <w:object w:dxaOrig="1939" w:dyaOrig="680" w14:anchorId="00F0A22C">
          <v:shape id="_x0000_i1030" type="#_x0000_t75" style="width:97pt;height:34pt" o:ole="">
            <v:imagedata r:id="rId16" o:title=""/>
          </v:shape>
          <o:OLEObject Type="Embed" ProgID="Equation.DSMT4" ShapeID="_x0000_i1030" DrawAspect="Content" ObjectID="_1822572818" r:id="rId17"/>
        </w:object>
      </w:r>
      <w:r w:rsidRPr="00800D22">
        <w:rPr>
          <w:rFonts w:hint="eastAsia"/>
        </w:rPr>
        <w:t xml:space="preserve">                          </w:t>
      </w:r>
      <w:r w:rsidRPr="00800D22">
        <w:rPr>
          <w:rFonts w:hint="eastAsia"/>
          <w:sz w:val="24"/>
        </w:rPr>
        <w:t>（</w:t>
      </w:r>
      <w:r w:rsidRPr="00800D22">
        <w:rPr>
          <w:rFonts w:hint="eastAsia"/>
          <w:sz w:val="24"/>
        </w:rPr>
        <w:t>6.1</w:t>
      </w:r>
      <w:r w:rsidRPr="00800D22">
        <w:rPr>
          <w:rFonts w:hint="eastAsia"/>
          <w:sz w:val="24"/>
        </w:rPr>
        <w:t>）</w:t>
      </w:r>
    </w:p>
    <w:p w14:paraId="3C487B06" w14:textId="77777777" w:rsidR="00F1492D" w:rsidRPr="00800D22" w:rsidRDefault="00F1492D" w:rsidP="00F1492D">
      <w:pPr>
        <w:spacing w:line="440" w:lineRule="exact"/>
        <w:ind w:firstLineChars="200" w:firstLine="480"/>
        <w:rPr>
          <w:rFonts w:hint="eastAsia"/>
        </w:rPr>
      </w:pPr>
      <w:r w:rsidRPr="00800D22">
        <w:rPr>
          <w:rFonts w:hint="eastAsia"/>
          <w:sz w:val="24"/>
        </w:rPr>
        <w:t>假定资产收益服从对数正态分布，以资产收益标准差来表示</w:t>
      </w:r>
      <w:r w:rsidRPr="00800D22">
        <w:rPr>
          <w:position w:val="-4"/>
        </w:rPr>
        <w:object w:dxaOrig="440" w:dyaOrig="260" w14:anchorId="2A8A1B46">
          <v:shape id="_x0000_i1031" type="#_x0000_t75" style="width:22pt;height:13pt" o:ole="">
            <v:imagedata r:id="rId12" o:title=""/>
          </v:shape>
          <o:OLEObject Type="Embed" ProgID="Equation.DSMT4" ShapeID="_x0000_i1031" DrawAspect="Content" ObjectID="_1822572819" r:id="rId18"/>
        </w:object>
      </w:r>
      <w:r w:rsidRPr="00800D22">
        <w:rPr>
          <w:rFonts w:hint="eastAsia"/>
        </w:rPr>
        <w:t>，则可得到：</w:t>
      </w:r>
    </w:p>
    <w:p w14:paraId="43A466C7" w14:textId="77777777" w:rsidR="00F1492D" w:rsidRPr="00800D22" w:rsidRDefault="00F1492D" w:rsidP="00F1492D">
      <w:pPr>
        <w:spacing w:line="360" w:lineRule="auto"/>
        <w:jc w:val="center"/>
        <w:rPr>
          <w:rFonts w:hint="eastAsia"/>
          <w:sz w:val="24"/>
        </w:rPr>
      </w:pPr>
      <w:r w:rsidRPr="00800D22">
        <w:rPr>
          <w:rFonts w:hint="eastAsia"/>
        </w:rPr>
        <w:t xml:space="preserve">                    </w:t>
      </w:r>
      <w:r w:rsidRPr="00800D22">
        <w:rPr>
          <w:position w:val="-28"/>
        </w:rPr>
        <w:object w:dxaOrig="3560" w:dyaOrig="700" w14:anchorId="0F450322">
          <v:shape id="_x0000_i1032" type="#_x0000_t75" style="width:178pt;height:35pt" o:ole="">
            <v:imagedata r:id="rId19" o:title=""/>
          </v:shape>
          <o:OLEObject Type="Embed" ProgID="Equation.DSMT4" ShapeID="_x0000_i1032" DrawAspect="Content" ObjectID="_1822572820" r:id="rId20"/>
        </w:object>
      </w:r>
      <w:r w:rsidRPr="00800D22">
        <w:rPr>
          <w:rFonts w:hint="eastAsia"/>
        </w:rPr>
        <w:t xml:space="preserve">                    </w:t>
      </w:r>
      <w:r w:rsidRPr="00800D22">
        <w:rPr>
          <w:rFonts w:hint="eastAsia"/>
          <w:sz w:val="24"/>
        </w:rPr>
        <w:t>（</w:t>
      </w:r>
      <w:r w:rsidRPr="00800D22">
        <w:rPr>
          <w:rFonts w:hint="eastAsia"/>
          <w:sz w:val="24"/>
        </w:rPr>
        <w:t>6.2</w:t>
      </w:r>
      <w:r w:rsidRPr="00800D22">
        <w:rPr>
          <w:rFonts w:hint="eastAsia"/>
          <w:sz w:val="24"/>
        </w:rPr>
        <w:t>）</w:t>
      </w:r>
    </w:p>
    <w:p w14:paraId="1507B2B8" w14:textId="77777777" w:rsidR="00F1492D" w:rsidRPr="00800D22" w:rsidRDefault="00F1492D" w:rsidP="00F1492D">
      <w:pPr>
        <w:spacing w:line="440" w:lineRule="exact"/>
        <w:ind w:firstLineChars="200" w:firstLine="480"/>
        <w:rPr>
          <w:rFonts w:hint="eastAsia"/>
          <w:sz w:val="24"/>
        </w:rPr>
      </w:pPr>
      <w:r w:rsidRPr="00800D22">
        <w:rPr>
          <w:rFonts w:hint="eastAsia"/>
          <w:sz w:val="24"/>
        </w:rPr>
        <w:t>以上计算的理论</w:t>
      </w:r>
      <w:r w:rsidRPr="00800D22">
        <w:rPr>
          <w:position w:val="-4"/>
        </w:rPr>
        <w:object w:dxaOrig="580" w:dyaOrig="260" w14:anchorId="6595DEE4">
          <v:shape id="_x0000_i1033" type="#_x0000_t75" style="width:29pt;height:13pt" o:ole="">
            <v:imagedata r:id="rId14" o:title=""/>
          </v:shape>
          <o:OLEObject Type="Embed" ProgID="Equation.DSMT4" ShapeID="_x0000_i1033" DrawAspect="Content" ObjectID="_1822572821" r:id="rId21"/>
        </w:object>
      </w:r>
      <w:r w:rsidRPr="00800D22">
        <w:rPr>
          <w:rFonts w:hint="eastAsia"/>
          <w:sz w:val="24"/>
        </w:rPr>
        <w:t>与现实可能有很大差异，为此</w:t>
      </w:r>
      <w:r w:rsidRPr="00800D22">
        <w:rPr>
          <w:rFonts w:hint="eastAsia"/>
          <w:sz w:val="24"/>
        </w:rPr>
        <w:t>KMV</w:t>
      </w:r>
      <w:r w:rsidRPr="00800D22">
        <w:rPr>
          <w:rFonts w:hint="eastAsia"/>
          <w:sz w:val="24"/>
        </w:rPr>
        <w:t>公司通过建立全球范围企业违约信息的数据库计算出各类信用等级企业的经验预期违约频率，即将所有离违约点为</w:t>
      </w:r>
      <w:r w:rsidRPr="00800D22">
        <w:rPr>
          <w:rFonts w:hint="eastAsia"/>
          <w:sz w:val="24"/>
        </w:rPr>
        <w:t>n</w:t>
      </w:r>
      <w:r w:rsidRPr="00800D22">
        <w:rPr>
          <w:rFonts w:hint="eastAsia"/>
          <w:sz w:val="24"/>
        </w:rPr>
        <w:t>（</w:t>
      </w:r>
      <w:r w:rsidRPr="00800D22">
        <w:rPr>
          <w:rFonts w:hint="eastAsia"/>
          <w:sz w:val="24"/>
        </w:rPr>
        <w:t>n=2</w:t>
      </w:r>
      <w:r w:rsidRPr="00800D22">
        <w:rPr>
          <w:rFonts w:hint="eastAsia"/>
          <w:sz w:val="24"/>
        </w:rPr>
        <w:t>，</w:t>
      </w:r>
      <w:r w:rsidRPr="00800D22">
        <w:rPr>
          <w:rFonts w:hint="eastAsia"/>
          <w:sz w:val="24"/>
        </w:rPr>
        <w:t>3</w:t>
      </w:r>
      <w:r w:rsidRPr="00800D22">
        <w:rPr>
          <w:rFonts w:hint="eastAsia"/>
          <w:sz w:val="24"/>
        </w:rPr>
        <w:t>……）</w:t>
      </w:r>
      <w:proofErr w:type="gramStart"/>
      <w:r w:rsidRPr="00800D22">
        <w:rPr>
          <w:rFonts w:hint="eastAsia"/>
          <w:sz w:val="24"/>
        </w:rPr>
        <w:t>个</w:t>
      </w:r>
      <w:proofErr w:type="gramEnd"/>
      <w:r w:rsidRPr="00800D22">
        <w:rPr>
          <w:rFonts w:hint="eastAsia"/>
          <w:sz w:val="24"/>
        </w:rPr>
        <w:t>标准差的企业聚集在一起，观察有多少家企业出现违约。计算公式如下：</w:t>
      </w:r>
    </w:p>
    <w:p w14:paraId="635FE8D3" w14:textId="77777777" w:rsidR="00F1492D" w:rsidRPr="00800D22" w:rsidRDefault="00F1492D" w:rsidP="00F1492D">
      <w:pPr>
        <w:spacing w:line="440" w:lineRule="exact"/>
        <w:ind w:firstLineChars="200" w:firstLine="420"/>
        <w:rPr>
          <w:rFonts w:hint="eastAsia"/>
          <w:sz w:val="24"/>
        </w:rPr>
      </w:pPr>
      <w:r w:rsidRPr="00800D22">
        <w:rPr>
          <w:position w:val="-8"/>
        </w:rPr>
        <w:object w:dxaOrig="7800" w:dyaOrig="320" w14:anchorId="4194C77A">
          <v:shape id="_x0000_i1034" type="#_x0000_t75" style="width:390pt;height:16pt" o:ole="">
            <v:imagedata r:id="rId22" o:title=""/>
          </v:shape>
          <o:OLEObject Type="Embed" ProgID="Equation.DSMT4" ShapeID="_x0000_i1034" DrawAspect="Content" ObjectID="_1822572822" r:id="rId23"/>
        </w:object>
      </w:r>
      <w:r w:rsidRPr="00800D22">
        <w:rPr>
          <w:position w:val="-8"/>
        </w:rPr>
        <w:object w:dxaOrig="6480" w:dyaOrig="320" w14:anchorId="03B57209">
          <v:shape id="_x0000_i1035" type="#_x0000_t75" style="width:324pt;height:16pt" o:ole="">
            <v:imagedata r:id="rId24" o:title=""/>
          </v:shape>
          <o:OLEObject Type="Embed" ProgID="Equation.DSMT4" ShapeID="_x0000_i1035" DrawAspect="Content" ObjectID="_1822572823" r:id="rId25"/>
        </w:object>
      </w:r>
    </w:p>
    <w:p w14:paraId="7173D864" w14:textId="77777777" w:rsidR="00F1492D" w:rsidRPr="00800D22" w:rsidRDefault="00F1492D" w:rsidP="00F1492D">
      <w:pPr>
        <w:spacing w:line="440" w:lineRule="exact"/>
        <w:ind w:firstLineChars="200" w:firstLine="480"/>
        <w:rPr>
          <w:rFonts w:hint="eastAsia"/>
          <w:sz w:val="24"/>
        </w:rPr>
      </w:pPr>
      <w:r w:rsidRPr="00800D22">
        <w:rPr>
          <w:rFonts w:hint="eastAsia"/>
          <w:sz w:val="24"/>
        </w:rPr>
        <w:t>KMV</w:t>
      </w:r>
      <w:r w:rsidRPr="00800D22">
        <w:rPr>
          <w:rFonts w:hint="eastAsia"/>
          <w:sz w:val="24"/>
        </w:rPr>
        <w:t>模型是对违约</w:t>
      </w:r>
      <w:proofErr w:type="gramStart"/>
      <w:r w:rsidRPr="00800D22">
        <w:rPr>
          <w:rFonts w:hint="eastAsia"/>
          <w:sz w:val="24"/>
        </w:rPr>
        <w:t>率传统</w:t>
      </w:r>
      <w:proofErr w:type="gramEnd"/>
      <w:r w:rsidRPr="00800D22">
        <w:rPr>
          <w:rFonts w:hint="eastAsia"/>
          <w:sz w:val="24"/>
        </w:rPr>
        <w:t>测度方法的一次重要革命，其优势在于：一是因为数据是基于股票市场数据，而非“历史记载”企业账面资料，使得该方法具有前瞻性，更能反映企业当前的违约状况，预测能力更强和更准确；二是由建立在现代公司理财理论和期权理论上的“结构性模型”得出的预期违约概率具有较强的说服力；三是可以利用公开获得的公司财务数据来计算违约率，适用于上市公司。但</w:t>
      </w:r>
      <w:r w:rsidRPr="00800D22">
        <w:rPr>
          <w:rFonts w:hint="eastAsia"/>
          <w:sz w:val="24"/>
        </w:rPr>
        <w:t>KMV</w:t>
      </w:r>
      <w:r w:rsidRPr="00800D22">
        <w:rPr>
          <w:rFonts w:hint="eastAsia"/>
          <w:sz w:val="24"/>
        </w:rPr>
        <w:t>模型也存在许多缺陷，首先，模型应用范围具有局限性，通常只针对上市公司预期违约率的评估；其次，</w:t>
      </w:r>
      <w:r w:rsidRPr="00800D22">
        <w:rPr>
          <w:rFonts w:hint="eastAsia"/>
          <w:sz w:val="24"/>
        </w:rPr>
        <w:t>KMV</w:t>
      </w:r>
      <w:r w:rsidRPr="00800D22">
        <w:rPr>
          <w:rFonts w:hint="eastAsia"/>
          <w:sz w:val="24"/>
        </w:rPr>
        <w:t>模型中企业资产价值呈正态假设条件往往与现实相违背，该模型如果没有企业资产价值的正态假定，很难计算出理论</w:t>
      </w:r>
      <w:r w:rsidRPr="00800D22">
        <w:rPr>
          <w:position w:val="-4"/>
        </w:rPr>
        <w:object w:dxaOrig="580" w:dyaOrig="260" w14:anchorId="62E46729">
          <v:shape id="_x0000_i1036" type="#_x0000_t75" style="width:29pt;height:13pt" o:ole="">
            <v:imagedata r:id="rId14" o:title=""/>
          </v:shape>
          <o:OLEObject Type="Embed" ProgID="Equation.DSMT4" ShapeID="_x0000_i1036" DrawAspect="Content" ObjectID="_1822572824" r:id="rId26"/>
        </w:object>
      </w:r>
      <w:r w:rsidRPr="00800D22">
        <w:rPr>
          <w:rFonts w:hint="eastAsia"/>
          <w:sz w:val="24"/>
        </w:rPr>
        <w:t>；最后模型对违约点的确定不准确，从而影响到计算结构的准确性。</w:t>
      </w:r>
    </w:p>
    <w:p w14:paraId="04416A32"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4</w:t>
      </w:r>
      <w:r w:rsidRPr="00800D22">
        <w:rPr>
          <w:rFonts w:hint="eastAsia"/>
          <w:sz w:val="24"/>
        </w:rPr>
        <w:t>）</w:t>
      </w: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w:t>
      </w:r>
    </w:p>
    <w:p w14:paraId="5C93A900" w14:textId="77777777" w:rsidR="00F1492D" w:rsidRPr="00800D22" w:rsidRDefault="00F1492D" w:rsidP="00F1492D">
      <w:pPr>
        <w:spacing w:line="440" w:lineRule="exact"/>
        <w:ind w:firstLineChars="200" w:firstLine="480"/>
        <w:rPr>
          <w:rFonts w:hint="eastAsia"/>
          <w:sz w:val="24"/>
        </w:rPr>
      </w:pP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模型是瑞士信贷银行金融产品部于</w:t>
      </w:r>
      <w:r w:rsidRPr="00800D22">
        <w:rPr>
          <w:rFonts w:hint="eastAsia"/>
          <w:sz w:val="24"/>
        </w:rPr>
        <w:t>1997</w:t>
      </w:r>
      <w:r w:rsidRPr="00800D22">
        <w:rPr>
          <w:rFonts w:hint="eastAsia"/>
          <w:sz w:val="24"/>
        </w:rPr>
        <w:t>年推出的信贷风险管理系统，</w:t>
      </w: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模型将保险精算学的框架用于债券贷款组合损失的概率分布的计算中。</w:t>
      </w: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模型把价差风险</w:t>
      </w:r>
      <w:proofErr w:type="gramStart"/>
      <w:r w:rsidRPr="00800D22">
        <w:rPr>
          <w:rFonts w:hint="eastAsia"/>
          <w:sz w:val="24"/>
        </w:rPr>
        <w:t>看做</w:t>
      </w:r>
      <w:proofErr w:type="gramEnd"/>
      <w:r w:rsidRPr="00800D22">
        <w:rPr>
          <w:rFonts w:hint="eastAsia"/>
          <w:sz w:val="24"/>
        </w:rPr>
        <w:t>是市场风险的一部分，模型对违约产生的原因没有做任何假设，债务人</w:t>
      </w:r>
      <w:r w:rsidRPr="00800D22">
        <w:rPr>
          <w:rFonts w:hint="eastAsia"/>
          <w:sz w:val="24"/>
        </w:rPr>
        <w:t>A</w:t>
      </w:r>
      <w:r w:rsidRPr="00800D22">
        <w:rPr>
          <w:rFonts w:hint="eastAsia"/>
          <w:sz w:val="24"/>
        </w:rPr>
        <w:t>要么违约，概率为</w:t>
      </w:r>
      <w:r w:rsidRPr="00800D22">
        <w:rPr>
          <w:position w:val="-12"/>
        </w:rPr>
        <w:object w:dxaOrig="279" w:dyaOrig="360" w14:anchorId="6F5669F5">
          <v:shape id="_x0000_i1037" type="#_x0000_t75" style="width:14pt;height:18pt" o:ole="">
            <v:imagedata r:id="rId27" o:title=""/>
          </v:shape>
          <o:OLEObject Type="Embed" ProgID="Equation.DSMT4" ShapeID="_x0000_i1037" DrawAspect="Content" ObjectID="_1822572825" r:id="rId28"/>
        </w:object>
      </w:r>
      <w:r w:rsidRPr="00800D22">
        <w:rPr>
          <w:rFonts w:hint="eastAsia"/>
          <w:sz w:val="24"/>
        </w:rPr>
        <w:t>，要么</w:t>
      </w:r>
      <w:proofErr w:type="gramStart"/>
      <w:r w:rsidRPr="00800D22">
        <w:rPr>
          <w:rFonts w:hint="eastAsia"/>
          <w:sz w:val="24"/>
        </w:rPr>
        <w:t>不</w:t>
      </w:r>
      <w:proofErr w:type="gramEnd"/>
      <w:r w:rsidRPr="00800D22">
        <w:rPr>
          <w:rFonts w:hint="eastAsia"/>
          <w:sz w:val="24"/>
        </w:rPr>
        <w:t>违约，概率为</w:t>
      </w:r>
      <w:r w:rsidRPr="00800D22">
        <w:rPr>
          <w:position w:val="-12"/>
        </w:rPr>
        <w:object w:dxaOrig="580" w:dyaOrig="360" w14:anchorId="612BC294">
          <v:shape id="_x0000_i1038" type="#_x0000_t75" style="width:29pt;height:18pt" o:ole="">
            <v:imagedata r:id="rId29" o:title=""/>
          </v:shape>
          <o:OLEObject Type="Embed" ProgID="Equation.DSMT4" ShapeID="_x0000_i1038" DrawAspect="Content" ObjectID="_1822572826" r:id="rId30"/>
        </w:object>
      </w:r>
      <w:r w:rsidRPr="00800D22">
        <w:rPr>
          <w:rFonts w:hint="eastAsia"/>
        </w:rPr>
        <w:t>，</w:t>
      </w:r>
      <w:r w:rsidRPr="00800D22">
        <w:rPr>
          <w:rFonts w:hint="eastAsia"/>
          <w:sz w:val="24"/>
        </w:rPr>
        <w:t>因此模型属于违约模式，并假定对于一项贷款在给定期间（如</w:t>
      </w:r>
      <w:r w:rsidRPr="00800D22">
        <w:rPr>
          <w:rFonts w:hint="eastAsia"/>
          <w:sz w:val="24"/>
        </w:rPr>
        <w:t>1</w:t>
      </w:r>
      <w:r w:rsidRPr="00800D22">
        <w:rPr>
          <w:rFonts w:hint="eastAsia"/>
          <w:sz w:val="24"/>
        </w:rPr>
        <w:t>月）</w:t>
      </w:r>
      <w:r w:rsidRPr="00800D22">
        <w:rPr>
          <w:rFonts w:hint="eastAsia"/>
          <w:sz w:val="24"/>
        </w:rPr>
        <w:t>)</w:t>
      </w:r>
      <w:r w:rsidRPr="00800D22">
        <w:rPr>
          <w:rFonts w:hint="eastAsia"/>
          <w:sz w:val="24"/>
        </w:rPr>
        <w:t>的违约率对于任何月份都是一样的。同时对于众多的债务人，任何特定债务人的违约率都非常小，并且在不同期间违约发生的数目彼此独立。在这些条件下，对于给定的期间，违约率被模型化为一种有着一定概率分布的连续变量，违约数目概</w:t>
      </w:r>
      <w:r w:rsidRPr="00800D22">
        <w:rPr>
          <w:rFonts w:hint="eastAsia"/>
          <w:sz w:val="24"/>
        </w:rPr>
        <w:lastRenderedPageBreak/>
        <w:t>率分布服从泊松分布：</w:t>
      </w:r>
    </w:p>
    <w:p w14:paraId="27C73E9E"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24"/>
          <w:sz w:val="24"/>
        </w:rPr>
        <w:object w:dxaOrig="2079" w:dyaOrig="660" w14:anchorId="66D49B3A">
          <v:shape id="_x0000_i1039" type="#_x0000_t75" style="width:104pt;height:33pt" o:ole="">
            <v:imagedata r:id="rId31" o:title=""/>
          </v:shape>
          <o:OLEObject Type="Embed" ProgID="Equation.DSMT4" ShapeID="_x0000_i1039" DrawAspect="Content" ObjectID="_1822572827" r:id="rId32"/>
        </w:object>
      </w:r>
      <w:r w:rsidRPr="00800D22">
        <w:rPr>
          <w:rFonts w:hint="eastAsia"/>
          <w:sz w:val="24"/>
        </w:rPr>
        <w:t xml:space="preserve">  n=0</w:t>
      </w:r>
      <w:r w:rsidRPr="00800D22">
        <w:rPr>
          <w:rFonts w:hint="eastAsia"/>
          <w:sz w:val="24"/>
        </w:rPr>
        <w:t>，</w:t>
      </w:r>
      <w:r w:rsidRPr="00800D22">
        <w:rPr>
          <w:rFonts w:hint="eastAsia"/>
          <w:sz w:val="24"/>
        </w:rPr>
        <w:t>1</w:t>
      </w:r>
      <w:r w:rsidRPr="00800D22">
        <w:rPr>
          <w:rFonts w:hint="eastAsia"/>
          <w:sz w:val="24"/>
        </w:rPr>
        <w:t>，</w:t>
      </w:r>
      <w:r w:rsidRPr="00800D22">
        <w:rPr>
          <w:rFonts w:hint="eastAsia"/>
          <w:sz w:val="24"/>
        </w:rPr>
        <w:t>2</w:t>
      </w:r>
      <w:r w:rsidRPr="00800D22">
        <w:rPr>
          <w:rFonts w:hint="eastAsia"/>
          <w:sz w:val="24"/>
        </w:rPr>
        <w:t>，…</w:t>
      </w:r>
      <w:r w:rsidRPr="00800D22">
        <w:rPr>
          <w:rFonts w:hint="eastAsia"/>
          <w:sz w:val="24"/>
        </w:rPr>
        <w:t xml:space="preserve">             </w:t>
      </w:r>
      <w:r w:rsidRPr="00800D22">
        <w:rPr>
          <w:rFonts w:hint="eastAsia"/>
          <w:sz w:val="24"/>
        </w:rPr>
        <w:t>（</w:t>
      </w:r>
      <w:r w:rsidRPr="00800D22">
        <w:rPr>
          <w:rFonts w:hint="eastAsia"/>
          <w:sz w:val="24"/>
        </w:rPr>
        <w:t>6.3</w:t>
      </w:r>
      <w:r w:rsidRPr="00800D22">
        <w:rPr>
          <w:rFonts w:hint="eastAsia"/>
          <w:sz w:val="24"/>
        </w:rPr>
        <w:t>）</w:t>
      </w:r>
    </w:p>
    <w:p w14:paraId="21B9F02B" w14:textId="77777777" w:rsidR="00F1492D" w:rsidRPr="00800D22" w:rsidRDefault="00F1492D" w:rsidP="00F1492D">
      <w:pPr>
        <w:spacing w:line="440" w:lineRule="exact"/>
        <w:ind w:firstLineChars="200" w:firstLine="480"/>
        <w:rPr>
          <w:rFonts w:hint="eastAsia"/>
          <w:sz w:val="24"/>
        </w:rPr>
      </w:pPr>
      <w:r w:rsidRPr="00800D22">
        <w:rPr>
          <w:rFonts w:hint="eastAsia"/>
          <w:sz w:val="24"/>
        </w:rPr>
        <w:t>该模型优点是对贷款组合的损失概率分布有闭型解，不需要采用模拟技术，计算速度也快；另外输入数据较少，只需每笔贷款的违约率和</w:t>
      </w:r>
      <w:r w:rsidRPr="00800D22">
        <w:rPr>
          <w:position w:val="-6"/>
        </w:rPr>
        <w:object w:dxaOrig="560" w:dyaOrig="279" w14:anchorId="0553FCC1">
          <v:shape id="_x0000_i1040" type="#_x0000_t75" style="width:28pt;height:14pt" o:ole="">
            <v:imagedata r:id="rId33" o:title=""/>
          </v:shape>
          <o:OLEObject Type="Embed" ProgID="Equation.DSMT4" ShapeID="_x0000_i1040" DrawAspect="Content" ObjectID="_1822572828" r:id="rId34"/>
        </w:object>
      </w:r>
      <w:r w:rsidRPr="00800D22">
        <w:rPr>
          <w:rFonts w:hint="eastAsia"/>
        </w:rPr>
        <w:t>，</w:t>
      </w:r>
      <w:r w:rsidRPr="00800D22">
        <w:rPr>
          <w:rFonts w:hint="eastAsia"/>
          <w:sz w:val="24"/>
        </w:rPr>
        <w:t>不需要利率期限结构或信用等级迁移概率信息。但该模型的缺陷是违约概率依赖于一些随机变量，模型未解释风险头寸的变化与这些随机变量的关系。</w:t>
      </w:r>
    </w:p>
    <w:p w14:paraId="753F6102" w14:textId="77777777" w:rsidR="00F1492D" w:rsidRPr="00800D22" w:rsidRDefault="00F1492D" w:rsidP="00F1492D">
      <w:pPr>
        <w:spacing w:line="440" w:lineRule="exact"/>
        <w:ind w:firstLineChars="200" w:firstLine="480"/>
        <w:rPr>
          <w:rFonts w:hint="eastAsia"/>
          <w:sz w:val="24"/>
        </w:rPr>
      </w:pPr>
      <w:r w:rsidRPr="00800D22">
        <w:rPr>
          <w:rFonts w:hint="eastAsia"/>
          <w:sz w:val="24"/>
        </w:rPr>
        <w:t>比较以上四种模型可知，</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模型和</w:t>
      </w:r>
      <w:r w:rsidRPr="00800D22">
        <w:rPr>
          <w:rFonts w:hint="eastAsia"/>
          <w:sz w:val="24"/>
        </w:rPr>
        <w:t>KMV</w:t>
      </w:r>
      <w:r w:rsidRPr="00800D22">
        <w:rPr>
          <w:rFonts w:hint="eastAsia"/>
          <w:sz w:val="24"/>
        </w:rPr>
        <w:t>模型其实是对</w:t>
      </w:r>
      <w:proofErr w:type="spellStart"/>
      <w:r w:rsidRPr="00800D22">
        <w:rPr>
          <w:rFonts w:hint="eastAsia"/>
          <w:sz w:val="24"/>
        </w:rPr>
        <w:t>Creditmetrics</w:t>
      </w:r>
      <w:proofErr w:type="spellEnd"/>
      <w:r w:rsidRPr="00800D22">
        <w:rPr>
          <w:rFonts w:hint="eastAsia"/>
          <w:sz w:val="24"/>
        </w:rPr>
        <w:t>模型的修正与改进，</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模型把宏观经济因素纳入对迁移矩阵的调整，但没有改变违约概率测度的离散性。而</w:t>
      </w:r>
      <w:r w:rsidRPr="00800D22">
        <w:rPr>
          <w:rFonts w:hint="eastAsia"/>
          <w:sz w:val="24"/>
        </w:rPr>
        <w:t>KMV</w:t>
      </w:r>
      <w:r w:rsidRPr="00800D22">
        <w:rPr>
          <w:rFonts w:hint="eastAsia"/>
          <w:sz w:val="24"/>
        </w:rPr>
        <w:t>模型则改进了分类的方法，用连续性变量</w:t>
      </w:r>
      <w:r w:rsidRPr="00800D22">
        <w:rPr>
          <w:position w:val="-4"/>
        </w:rPr>
        <w:object w:dxaOrig="440" w:dyaOrig="260" w14:anchorId="0214352F">
          <v:shape id="_x0000_i1041" type="#_x0000_t75" style="width:22pt;height:13pt" o:ole="">
            <v:imagedata r:id="rId12" o:title=""/>
          </v:shape>
          <o:OLEObject Type="Embed" ProgID="Equation.DSMT4" ShapeID="_x0000_i1041" DrawAspect="Content" ObjectID="_1822572829" r:id="rId35"/>
        </w:object>
      </w:r>
      <w:r w:rsidRPr="00800D22">
        <w:rPr>
          <w:rFonts w:hint="eastAsia"/>
          <w:sz w:val="24"/>
        </w:rPr>
        <w:t>来实现对违约率的基数测度，这无疑是一个质的进步，它使违约概率的测度更加精确化。</w:t>
      </w:r>
      <w:proofErr w:type="spellStart"/>
      <w:r w:rsidRPr="00800D22">
        <w:rPr>
          <w:rFonts w:hint="eastAsia"/>
          <w:sz w:val="24"/>
        </w:rPr>
        <w:t>Creditmetrics</w:t>
      </w:r>
      <w:proofErr w:type="spellEnd"/>
      <w:r w:rsidRPr="00800D22">
        <w:rPr>
          <w:rFonts w:hint="eastAsia"/>
          <w:sz w:val="24"/>
        </w:rPr>
        <w:t>模型和</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模型是一种传统的方法，任何具有一定数据积累的商业银行和评级公司都可以建立自己的违约数据库。而</w:t>
      </w:r>
      <w:r w:rsidRPr="00800D22">
        <w:rPr>
          <w:rFonts w:hint="eastAsia"/>
          <w:sz w:val="24"/>
        </w:rPr>
        <w:t>KMV</w:t>
      </w:r>
      <w:r w:rsidRPr="00800D22">
        <w:rPr>
          <w:rFonts w:hint="eastAsia"/>
          <w:sz w:val="24"/>
        </w:rPr>
        <w:t>模型则更侧重于对未来的预测，在某种程度上对企业状况的变化更为敏感，但使用范围更加严格，比较适用于资本市场成熟地区的上市公司。此外，</w:t>
      </w:r>
      <w:r w:rsidRPr="00800D22">
        <w:rPr>
          <w:rFonts w:hint="eastAsia"/>
          <w:sz w:val="24"/>
        </w:rPr>
        <w:t>KMV</w:t>
      </w:r>
      <w:r w:rsidRPr="00800D22">
        <w:rPr>
          <w:rFonts w:hint="eastAsia"/>
          <w:sz w:val="24"/>
        </w:rPr>
        <w:t>模型对违约率测定是基于企业股票市场价格数据变化的分析，可以随时根据股票市场价格的变化更新模型的输入数据，能较好反映企业违约新状况，因此该模型是动态模型，是一种向前看的方法。而</w:t>
      </w:r>
      <w:proofErr w:type="spellStart"/>
      <w:r w:rsidRPr="00800D22">
        <w:rPr>
          <w:rFonts w:hint="eastAsia"/>
          <w:sz w:val="24"/>
        </w:rPr>
        <w:t>Creditmetrics</w:t>
      </w:r>
      <w:proofErr w:type="spellEnd"/>
      <w:r w:rsidRPr="00800D22">
        <w:rPr>
          <w:rFonts w:hint="eastAsia"/>
          <w:sz w:val="24"/>
        </w:rPr>
        <w:t>模型和</w:t>
      </w:r>
      <w:proofErr w:type="spellStart"/>
      <w:r w:rsidRPr="00800D22">
        <w:rPr>
          <w:rFonts w:hint="eastAsia"/>
          <w:sz w:val="24"/>
        </w:rPr>
        <w:t>Creditportfolio</w:t>
      </w:r>
      <w:proofErr w:type="spellEnd"/>
      <w:r w:rsidRPr="00800D22">
        <w:rPr>
          <w:rFonts w:hint="eastAsia"/>
          <w:sz w:val="24"/>
        </w:rPr>
        <w:t xml:space="preserve"> View</w:t>
      </w:r>
      <w:r w:rsidRPr="00800D22">
        <w:rPr>
          <w:rFonts w:hint="eastAsia"/>
          <w:sz w:val="24"/>
        </w:rPr>
        <w:t>模型则是对企业信用等级迁移及其概率的历史数据分析，信用评级在相当长的时间为静态，这使得模型不能反映企业信用状况的变化，因此该模型是一种向后看的模型。</w:t>
      </w:r>
      <w:proofErr w:type="spellStart"/>
      <w:r w:rsidRPr="00800D22">
        <w:rPr>
          <w:rFonts w:hint="eastAsia"/>
          <w:sz w:val="24"/>
        </w:rPr>
        <w:t>Creditrisk</w:t>
      </w:r>
      <w:proofErr w:type="spellEnd"/>
      <w:r w:rsidRPr="00800D22">
        <w:rPr>
          <w:rFonts w:hint="eastAsia"/>
          <w:sz w:val="24"/>
          <w:vertAlign w:val="superscript"/>
        </w:rPr>
        <w:t>+</w:t>
      </w:r>
      <w:r w:rsidRPr="00800D22">
        <w:rPr>
          <w:rFonts w:hint="eastAsia"/>
          <w:sz w:val="24"/>
        </w:rPr>
        <w:t>模型作为</w:t>
      </w:r>
      <w:proofErr w:type="spellStart"/>
      <w:r w:rsidRPr="00800D22">
        <w:rPr>
          <w:rFonts w:hint="eastAsia"/>
          <w:sz w:val="24"/>
        </w:rPr>
        <w:t>Creditmetrics</w:t>
      </w:r>
      <w:proofErr w:type="spellEnd"/>
      <w:r w:rsidRPr="00800D22">
        <w:rPr>
          <w:rFonts w:hint="eastAsia"/>
          <w:sz w:val="24"/>
        </w:rPr>
        <w:t>模型的替代，最大优势在于数据输入少，主要局限性是它并非属于充分估值的受</w:t>
      </w:r>
      <w:proofErr w:type="gramStart"/>
      <w:r w:rsidRPr="00800D22">
        <w:rPr>
          <w:rFonts w:hint="eastAsia"/>
          <w:sz w:val="24"/>
        </w:rPr>
        <w:t>险价值</w:t>
      </w:r>
      <w:proofErr w:type="gramEnd"/>
      <w:r w:rsidRPr="00800D22">
        <w:rPr>
          <w:rFonts w:hint="eastAsia"/>
          <w:sz w:val="24"/>
        </w:rPr>
        <w:t>模型，因为它主要集中于损失率，而</w:t>
      </w:r>
      <w:proofErr w:type="gramStart"/>
      <w:r w:rsidRPr="00800D22">
        <w:rPr>
          <w:rFonts w:hint="eastAsia"/>
          <w:sz w:val="24"/>
        </w:rPr>
        <w:t>非贷款</w:t>
      </w:r>
      <w:proofErr w:type="gramEnd"/>
      <w:r w:rsidRPr="00800D22">
        <w:rPr>
          <w:rFonts w:hint="eastAsia"/>
          <w:sz w:val="24"/>
        </w:rPr>
        <w:t>价值的变化，因此属于违约模式模型。</w:t>
      </w:r>
    </w:p>
    <w:p w14:paraId="1B797D32" w14:textId="1D904E31" w:rsidR="00F1492D" w:rsidRPr="00800D22" w:rsidRDefault="00F1492D" w:rsidP="00F1492D">
      <w:pPr>
        <w:pStyle w:val="af5"/>
        <w:spacing w:beforeLines="100" w:before="312"/>
        <w:jc w:val="center"/>
        <w:rPr>
          <w:rFonts w:ascii="Times New Roman" w:eastAsia="新宋体" w:hAnsi="新宋体" w:cs="Times New Roman" w:hint="eastAsia"/>
          <w:sz w:val="21"/>
          <w:szCs w:val="21"/>
        </w:rPr>
      </w:pPr>
      <w:bookmarkStart w:id="0" w:name="_Toc256506447"/>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违约概率各种测度方法的特征比较</w:t>
      </w:r>
      <w:bookmarkEnd w:id="0"/>
    </w:p>
    <w:p w14:paraId="1EC49732" w14:textId="600C6E1F" w:rsidR="00F1492D" w:rsidRPr="00800D22" w:rsidRDefault="00F1492D" w:rsidP="00F1492D">
      <w:pPr>
        <w:jc w:val="center"/>
        <w:rPr>
          <w:rFonts w:hint="eastAsia"/>
        </w:rPr>
      </w:pPr>
      <w:r w:rsidRPr="00800D22">
        <w:rPr>
          <w:rFonts w:hint="eastAsia"/>
          <w:szCs w:val="21"/>
        </w:rPr>
        <w:t xml:space="preserve">Table </w:t>
      </w:r>
      <w:r>
        <w:rPr>
          <w:rFonts w:hint="eastAsia"/>
          <w:szCs w:val="21"/>
        </w:rPr>
        <w:t>1</w:t>
      </w:r>
      <w:r w:rsidRPr="00800D22">
        <w:rPr>
          <w:rFonts w:hint="eastAsia"/>
          <w:szCs w:val="21"/>
        </w:rPr>
        <w:t xml:space="preserve"> F</w:t>
      </w:r>
      <w:r w:rsidRPr="00800D22">
        <w:rPr>
          <w:szCs w:val="21"/>
        </w:rPr>
        <w:t>eature comparison</w:t>
      </w:r>
      <w:r w:rsidRPr="00800D22">
        <w:rPr>
          <w:rFonts w:hint="eastAsia"/>
          <w:szCs w:val="21"/>
        </w:rPr>
        <w:t xml:space="preserve"> of </w:t>
      </w:r>
      <w:r w:rsidRPr="00800D22">
        <w:rPr>
          <w:szCs w:val="21"/>
        </w:rPr>
        <w:t>various measurement methods</w:t>
      </w:r>
      <w:r w:rsidRPr="00800D22">
        <w:rPr>
          <w:rFonts w:hint="eastAsia"/>
          <w:szCs w:val="21"/>
        </w:rPr>
        <w:t xml:space="preserve"> of d</w:t>
      </w:r>
      <w:r w:rsidRPr="00800D22">
        <w:rPr>
          <w:szCs w:val="21"/>
        </w:rPr>
        <w:t>efault probability</w:t>
      </w:r>
    </w:p>
    <w:tbl>
      <w:tblPr>
        <w:tblW w:w="5000" w:type="pct"/>
        <w:tblLook w:val="01E0" w:firstRow="1" w:lastRow="1" w:firstColumn="1" w:lastColumn="1" w:noHBand="0" w:noVBand="0"/>
      </w:tblPr>
      <w:tblGrid>
        <w:gridCol w:w="1702"/>
        <w:gridCol w:w="1852"/>
        <w:gridCol w:w="2018"/>
        <w:gridCol w:w="1599"/>
        <w:gridCol w:w="1135"/>
      </w:tblGrid>
      <w:tr w:rsidR="00F1492D" w:rsidRPr="00BA6BF4" w14:paraId="57712B5C" w14:textId="77777777" w:rsidTr="00DB24B0">
        <w:tc>
          <w:tcPr>
            <w:tcW w:w="1029" w:type="pct"/>
            <w:tcBorders>
              <w:top w:val="single" w:sz="4" w:space="0" w:color="auto"/>
              <w:bottom w:val="single" w:sz="4" w:space="0" w:color="auto"/>
            </w:tcBorders>
            <w:vAlign w:val="center"/>
          </w:tcPr>
          <w:p w14:paraId="76E91D32" w14:textId="77777777" w:rsidR="00F1492D" w:rsidRPr="00BA6BF4" w:rsidRDefault="00F1492D" w:rsidP="00DB24B0">
            <w:pPr>
              <w:rPr>
                <w:rFonts w:hint="eastAsia"/>
                <w:szCs w:val="21"/>
              </w:rPr>
            </w:pPr>
            <w:r w:rsidRPr="00BA6BF4">
              <w:rPr>
                <w:rFonts w:hint="eastAsia"/>
                <w:szCs w:val="21"/>
              </w:rPr>
              <w:t>项目</w:t>
            </w:r>
          </w:p>
        </w:tc>
        <w:tc>
          <w:tcPr>
            <w:tcW w:w="1119" w:type="pct"/>
            <w:tcBorders>
              <w:top w:val="single" w:sz="4" w:space="0" w:color="auto"/>
              <w:bottom w:val="single" w:sz="4" w:space="0" w:color="auto"/>
            </w:tcBorders>
            <w:vAlign w:val="center"/>
          </w:tcPr>
          <w:p w14:paraId="681204AB" w14:textId="77777777" w:rsidR="00F1492D" w:rsidRPr="00BA6BF4" w:rsidRDefault="00F1492D" w:rsidP="00DB24B0">
            <w:pPr>
              <w:rPr>
                <w:rFonts w:hint="eastAsia"/>
                <w:szCs w:val="21"/>
              </w:rPr>
            </w:pPr>
            <w:proofErr w:type="spellStart"/>
            <w:r w:rsidRPr="00BA6BF4">
              <w:rPr>
                <w:rFonts w:hint="eastAsia"/>
                <w:szCs w:val="21"/>
              </w:rPr>
              <w:t>Creditmetrics</w:t>
            </w:r>
            <w:proofErr w:type="spellEnd"/>
          </w:p>
        </w:tc>
        <w:tc>
          <w:tcPr>
            <w:tcW w:w="1219" w:type="pct"/>
            <w:tcBorders>
              <w:top w:val="single" w:sz="4" w:space="0" w:color="auto"/>
              <w:bottom w:val="single" w:sz="4" w:space="0" w:color="auto"/>
            </w:tcBorders>
            <w:vAlign w:val="center"/>
          </w:tcPr>
          <w:p w14:paraId="1649F78E" w14:textId="77777777" w:rsidR="00F1492D" w:rsidRPr="00BA6BF4" w:rsidRDefault="00F1492D" w:rsidP="00DB24B0">
            <w:pPr>
              <w:rPr>
                <w:rFonts w:hint="eastAsia"/>
                <w:szCs w:val="21"/>
              </w:rPr>
            </w:pPr>
            <w:proofErr w:type="spellStart"/>
            <w:r w:rsidRPr="00BA6BF4">
              <w:rPr>
                <w:rFonts w:hint="eastAsia"/>
                <w:szCs w:val="21"/>
              </w:rPr>
              <w:t>Creditportfolio</w:t>
            </w:r>
            <w:proofErr w:type="spellEnd"/>
            <w:r w:rsidRPr="00BA6BF4">
              <w:rPr>
                <w:rFonts w:hint="eastAsia"/>
                <w:szCs w:val="21"/>
              </w:rPr>
              <w:t xml:space="preserve"> View</w:t>
            </w:r>
          </w:p>
        </w:tc>
        <w:tc>
          <w:tcPr>
            <w:tcW w:w="967" w:type="pct"/>
            <w:tcBorders>
              <w:top w:val="single" w:sz="4" w:space="0" w:color="auto"/>
              <w:bottom w:val="single" w:sz="4" w:space="0" w:color="auto"/>
            </w:tcBorders>
            <w:vAlign w:val="center"/>
          </w:tcPr>
          <w:p w14:paraId="2EAAB77D" w14:textId="77777777" w:rsidR="00F1492D" w:rsidRPr="00BA6BF4" w:rsidRDefault="00F1492D" w:rsidP="00DB24B0">
            <w:pPr>
              <w:rPr>
                <w:rFonts w:hint="eastAsia"/>
                <w:szCs w:val="21"/>
              </w:rPr>
            </w:pPr>
            <w:r w:rsidRPr="00BA6BF4">
              <w:rPr>
                <w:rFonts w:hint="eastAsia"/>
                <w:szCs w:val="21"/>
              </w:rPr>
              <w:t>KMV</w:t>
            </w:r>
          </w:p>
        </w:tc>
        <w:tc>
          <w:tcPr>
            <w:tcW w:w="666" w:type="pct"/>
            <w:tcBorders>
              <w:top w:val="single" w:sz="4" w:space="0" w:color="auto"/>
              <w:bottom w:val="single" w:sz="4" w:space="0" w:color="auto"/>
            </w:tcBorders>
            <w:vAlign w:val="center"/>
          </w:tcPr>
          <w:p w14:paraId="664DF306" w14:textId="77777777" w:rsidR="00F1492D" w:rsidRPr="00BA6BF4" w:rsidRDefault="00F1492D" w:rsidP="00DB24B0">
            <w:pPr>
              <w:rPr>
                <w:rFonts w:hint="eastAsia"/>
                <w:szCs w:val="21"/>
              </w:rPr>
            </w:pPr>
            <w:proofErr w:type="spellStart"/>
            <w:r w:rsidRPr="00BA6BF4">
              <w:rPr>
                <w:rFonts w:hint="eastAsia"/>
                <w:szCs w:val="21"/>
              </w:rPr>
              <w:t>Creditrisk</w:t>
            </w:r>
            <w:proofErr w:type="spellEnd"/>
            <w:r w:rsidRPr="00BA6BF4">
              <w:rPr>
                <w:rFonts w:hint="eastAsia"/>
                <w:szCs w:val="21"/>
                <w:vertAlign w:val="superscript"/>
              </w:rPr>
              <w:t>+</w:t>
            </w:r>
          </w:p>
        </w:tc>
      </w:tr>
      <w:tr w:rsidR="00F1492D" w:rsidRPr="00BA6BF4" w14:paraId="5B79D2A5" w14:textId="77777777" w:rsidTr="00DB24B0">
        <w:tc>
          <w:tcPr>
            <w:tcW w:w="1029" w:type="pct"/>
            <w:tcBorders>
              <w:top w:val="single" w:sz="4" w:space="0" w:color="auto"/>
            </w:tcBorders>
            <w:vAlign w:val="center"/>
          </w:tcPr>
          <w:p w14:paraId="2B993DC4" w14:textId="77777777" w:rsidR="00F1492D" w:rsidRPr="00BA6BF4" w:rsidRDefault="00F1492D" w:rsidP="00DB24B0">
            <w:pPr>
              <w:rPr>
                <w:rFonts w:hint="eastAsia"/>
                <w:sz w:val="18"/>
                <w:szCs w:val="18"/>
              </w:rPr>
            </w:pPr>
            <w:r w:rsidRPr="00BA6BF4">
              <w:rPr>
                <w:rFonts w:hint="eastAsia"/>
                <w:sz w:val="18"/>
                <w:szCs w:val="18"/>
              </w:rPr>
              <w:t>依据原理与分析方法</w:t>
            </w:r>
          </w:p>
        </w:tc>
        <w:tc>
          <w:tcPr>
            <w:tcW w:w="1119" w:type="pct"/>
            <w:tcBorders>
              <w:top w:val="single" w:sz="4" w:space="0" w:color="auto"/>
            </w:tcBorders>
            <w:vAlign w:val="center"/>
          </w:tcPr>
          <w:p w14:paraId="30E35DC6" w14:textId="77777777" w:rsidR="00F1492D" w:rsidRPr="00BA6BF4" w:rsidRDefault="00F1492D" w:rsidP="00DB24B0">
            <w:pPr>
              <w:rPr>
                <w:rFonts w:hint="eastAsia"/>
                <w:sz w:val="18"/>
                <w:szCs w:val="18"/>
              </w:rPr>
            </w:pPr>
            <w:r w:rsidRPr="00BA6BF4">
              <w:rPr>
                <w:rFonts w:hint="eastAsia"/>
                <w:sz w:val="18"/>
                <w:szCs w:val="18"/>
              </w:rPr>
              <w:t>评级结果历史数据分析</w:t>
            </w:r>
          </w:p>
        </w:tc>
        <w:tc>
          <w:tcPr>
            <w:tcW w:w="1219" w:type="pct"/>
            <w:tcBorders>
              <w:top w:val="single" w:sz="4" w:space="0" w:color="auto"/>
            </w:tcBorders>
            <w:vAlign w:val="center"/>
          </w:tcPr>
          <w:p w14:paraId="1D91390B" w14:textId="77777777" w:rsidR="00F1492D" w:rsidRPr="00BA6BF4" w:rsidRDefault="00F1492D" w:rsidP="00DB24B0">
            <w:pPr>
              <w:rPr>
                <w:rFonts w:hint="eastAsia"/>
                <w:sz w:val="18"/>
                <w:szCs w:val="18"/>
              </w:rPr>
            </w:pPr>
            <w:r w:rsidRPr="00BA6BF4">
              <w:rPr>
                <w:rFonts w:hint="eastAsia"/>
                <w:sz w:val="18"/>
                <w:szCs w:val="18"/>
              </w:rPr>
              <w:t>宏观经济因素调整与模拟</w:t>
            </w:r>
          </w:p>
        </w:tc>
        <w:tc>
          <w:tcPr>
            <w:tcW w:w="967" w:type="pct"/>
            <w:tcBorders>
              <w:top w:val="single" w:sz="4" w:space="0" w:color="auto"/>
            </w:tcBorders>
            <w:vAlign w:val="center"/>
          </w:tcPr>
          <w:p w14:paraId="674612BE" w14:textId="77777777" w:rsidR="00F1492D" w:rsidRPr="00BA6BF4" w:rsidRDefault="00F1492D" w:rsidP="00DB24B0">
            <w:pPr>
              <w:rPr>
                <w:rFonts w:hint="eastAsia"/>
                <w:sz w:val="18"/>
                <w:szCs w:val="18"/>
              </w:rPr>
            </w:pPr>
            <w:r w:rsidRPr="00BA6BF4">
              <w:rPr>
                <w:rFonts w:hint="eastAsia"/>
                <w:sz w:val="18"/>
                <w:szCs w:val="18"/>
              </w:rPr>
              <w:t>期权定价原理</w:t>
            </w:r>
          </w:p>
        </w:tc>
        <w:tc>
          <w:tcPr>
            <w:tcW w:w="666" w:type="pct"/>
            <w:tcBorders>
              <w:top w:val="single" w:sz="4" w:space="0" w:color="auto"/>
            </w:tcBorders>
            <w:vAlign w:val="center"/>
          </w:tcPr>
          <w:p w14:paraId="0649E243" w14:textId="77777777" w:rsidR="00F1492D" w:rsidRPr="00BA6BF4" w:rsidRDefault="00F1492D" w:rsidP="00DB24B0">
            <w:pPr>
              <w:rPr>
                <w:rFonts w:hint="eastAsia"/>
                <w:sz w:val="18"/>
                <w:szCs w:val="18"/>
              </w:rPr>
            </w:pPr>
            <w:r w:rsidRPr="00BA6BF4">
              <w:rPr>
                <w:rFonts w:hint="eastAsia"/>
                <w:sz w:val="18"/>
                <w:szCs w:val="18"/>
              </w:rPr>
              <w:t>财险思想</w:t>
            </w:r>
          </w:p>
        </w:tc>
      </w:tr>
      <w:tr w:rsidR="00F1492D" w:rsidRPr="00BA6BF4" w14:paraId="07568AE5" w14:textId="77777777" w:rsidTr="00DB24B0">
        <w:tc>
          <w:tcPr>
            <w:tcW w:w="1029" w:type="pct"/>
            <w:vAlign w:val="center"/>
          </w:tcPr>
          <w:p w14:paraId="6B92E785" w14:textId="77777777" w:rsidR="00F1492D" w:rsidRPr="00BA6BF4" w:rsidRDefault="00F1492D" w:rsidP="00DB24B0">
            <w:pPr>
              <w:rPr>
                <w:rFonts w:hint="eastAsia"/>
                <w:sz w:val="18"/>
                <w:szCs w:val="18"/>
              </w:rPr>
            </w:pPr>
            <w:r w:rsidRPr="00BA6BF4">
              <w:rPr>
                <w:rFonts w:hint="eastAsia"/>
                <w:sz w:val="18"/>
                <w:szCs w:val="18"/>
              </w:rPr>
              <w:t>违约状态</w:t>
            </w:r>
          </w:p>
        </w:tc>
        <w:tc>
          <w:tcPr>
            <w:tcW w:w="1119" w:type="pct"/>
            <w:vAlign w:val="center"/>
          </w:tcPr>
          <w:p w14:paraId="7DC8C283" w14:textId="77777777" w:rsidR="00F1492D" w:rsidRPr="00BA6BF4" w:rsidRDefault="00F1492D" w:rsidP="00DB24B0">
            <w:pPr>
              <w:rPr>
                <w:rFonts w:hint="eastAsia"/>
                <w:sz w:val="18"/>
                <w:szCs w:val="18"/>
              </w:rPr>
            </w:pPr>
            <w:r w:rsidRPr="00BA6BF4">
              <w:rPr>
                <w:rFonts w:hint="eastAsia"/>
                <w:sz w:val="18"/>
                <w:szCs w:val="18"/>
              </w:rPr>
              <w:t>盯市模型</w:t>
            </w:r>
          </w:p>
        </w:tc>
        <w:tc>
          <w:tcPr>
            <w:tcW w:w="1219" w:type="pct"/>
            <w:vAlign w:val="center"/>
          </w:tcPr>
          <w:p w14:paraId="19DB1CB2" w14:textId="77777777" w:rsidR="00F1492D" w:rsidRPr="00BA6BF4" w:rsidRDefault="00F1492D" w:rsidP="00DB24B0">
            <w:pPr>
              <w:rPr>
                <w:rFonts w:hint="eastAsia"/>
                <w:sz w:val="18"/>
                <w:szCs w:val="18"/>
              </w:rPr>
            </w:pPr>
            <w:r w:rsidRPr="00BA6BF4">
              <w:rPr>
                <w:rFonts w:hint="eastAsia"/>
                <w:sz w:val="18"/>
                <w:szCs w:val="18"/>
              </w:rPr>
              <w:t>盯市模型或违约模型</w:t>
            </w:r>
          </w:p>
        </w:tc>
        <w:tc>
          <w:tcPr>
            <w:tcW w:w="967" w:type="pct"/>
            <w:vAlign w:val="center"/>
          </w:tcPr>
          <w:p w14:paraId="05E88AF2" w14:textId="77777777" w:rsidR="00F1492D" w:rsidRPr="00BA6BF4" w:rsidRDefault="00F1492D" w:rsidP="00DB24B0">
            <w:pPr>
              <w:rPr>
                <w:rFonts w:hint="eastAsia"/>
                <w:sz w:val="18"/>
                <w:szCs w:val="18"/>
              </w:rPr>
            </w:pPr>
            <w:r w:rsidRPr="00BA6BF4">
              <w:rPr>
                <w:rFonts w:hint="eastAsia"/>
                <w:sz w:val="18"/>
                <w:szCs w:val="18"/>
              </w:rPr>
              <w:t>违约模型或盯市模型</w:t>
            </w:r>
          </w:p>
        </w:tc>
        <w:tc>
          <w:tcPr>
            <w:tcW w:w="666" w:type="pct"/>
            <w:vAlign w:val="center"/>
          </w:tcPr>
          <w:p w14:paraId="452714D2" w14:textId="77777777" w:rsidR="00F1492D" w:rsidRPr="00BA6BF4" w:rsidRDefault="00F1492D" w:rsidP="00DB24B0">
            <w:pPr>
              <w:rPr>
                <w:rFonts w:hint="eastAsia"/>
                <w:sz w:val="18"/>
                <w:szCs w:val="18"/>
              </w:rPr>
            </w:pPr>
            <w:r w:rsidRPr="00BA6BF4">
              <w:rPr>
                <w:rFonts w:hint="eastAsia"/>
                <w:sz w:val="18"/>
                <w:szCs w:val="18"/>
              </w:rPr>
              <w:t>违约模型</w:t>
            </w:r>
          </w:p>
        </w:tc>
      </w:tr>
      <w:tr w:rsidR="00F1492D" w:rsidRPr="00BA6BF4" w14:paraId="6A41CA3E" w14:textId="77777777" w:rsidTr="00DB24B0">
        <w:tc>
          <w:tcPr>
            <w:tcW w:w="1029" w:type="pct"/>
            <w:vAlign w:val="center"/>
          </w:tcPr>
          <w:p w14:paraId="1E1B1510" w14:textId="77777777" w:rsidR="00F1492D" w:rsidRPr="00BA6BF4" w:rsidRDefault="00F1492D" w:rsidP="00DB24B0">
            <w:pPr>
              <w:rPr>
                <w:rFonts w:hint="eastAsia"/>
                <w:sz w:val="18"/>
                <w:szCs w:val="18"/>
              </w:rPr>
            </w:pPr>
            <w:r w:rsidRPr="00BA6BF4">
              <w:rPr>
                <w:rFonts w:hint="eastAsia"/>
                <w:sz w:val="18"/>
                <w:szCs w:val="18"/>
              </w:rPr>
              <w:t>违约驱动因素</w:t>
            </w:r>
          </w:p>
        </w:tc>
        <w:tc>
          <w:tcPr>
            <w:tcW w:w="1119" w:type="pct"/>
            <w:vAlign w:val="center"/>
          </w:tcPr>
          <w:p w14:paraId="1003BE30" w14:textId="77777777" w:rsidR="00F1492D" w:rsidRPr="00BA6BF4" w:rsidRDefault="00F1492D" w:rsidP="00DB24B0">
            <w:pPr>
              <w:rPr>
                <w:rFonts w:hint="eastAsia"/>
                <w:sz w:val="18"/>
                <w:szCs w:val="18"/>
              </w:rPr>
            </w:pPr>
            <w:r w:rsidRPr="00BA6BF4">
              <w:rPr>
                <w:rFonts w:hint="eastAsia"/>
                <w:sz w:val="18"/>
                <w:szCs w:val="18"/>
              </w:rPr>
              <w:t>资产价值及其波动</w:t>
            </w:r>
          </w:p>
        </w:tc>
        <w:tc>
          <w:tcPr>
            <w:tcW w:w="1219" w:type="pct"/>
            <w:vAlign w:val="center"/>
          </w:tcPr>
          <w:p w14:paraId="7AA3F3D4" w14:textId="77777777" w:rsidR="00F1492D" w:rsidRPr="00BA6BF4" w:rsidRDefault="00F1492D" w:rsidP="00DB24B0">
            <w:pPr>
              <w:rPr>
                <w:rFonts w:hint="eastAsia"/>
                <w:sz w:val="18"/>
                <w:szCs w:val="18"/>
              </w:rPr>
            </w:pPr>
            <w:r w:rsidRPr="00BA6BF4">
              <w:rPr>
                <w:rFonts w:hint="eastAsia"/>
                <w:sz w:val="18"/>
                <w:szCs w:val="18"/>
              </w:rPr>
              <w:t>宏观经济因素</w:t>
            </w:r>
          </w:p>
        </w:tc>
        <w:tc>
          <w:tcPr>
            <w:tcW w:w="967" w:type="pct"/>
            <w:vAlign w:val="center"/>
          </w:tcPr>
          <w:p w14:paraId="7ECDF549" w14:textId="77777777" w:rsidR="00F1492D" w:rsidRPr="00BA6BF4" w:rsidRDefault="00F1492D" w:rsidP="00DB24B0">
            <w:pPr>
              <w:rPr>
                <w:rFonts w:hint="eastAsia"/>
                <w:sz w:val="18"/>
                <w:szCs w:val="18"/>
              </w:rPr>
            </w:pPr>
            <w:r w:rsidRPr="00BA6BF4">
              <w:rPr>
                <w:rFonts w:hint="eastAsia"/>
                <w:sz w:val="18"/>
                <w:szCs w:val="18"/>
              </w:rPr>
              <w:t>资产价值及其波动</w:t>
            </w:r>
          </w:p>
        </w:tc>
        <w:tc>
          <w:tcPr>
            <w:tcW w:w="666" w:type="pct"/>
            <w:vAlign w:val="center"/>
          </w:tcPr>
          <w:p w14:paraId="3E47F9AA" w14:textId="77777777" w:rsidR="00F1492D" w:rsidRPr="00BA6BF4" w:rsidRDefault="00F1492D" w:rsidP="00DB24B0">
            <w:pPr>
              <w:rPr>
                <w:rFonts w:hint="eastAsia"/>
                <w:sz w:val="18"/>
                <w:szCs w:val="18"/>
              </w:rPr>
            </w:pPr>
            <w:r w:rsidRPr="00BA6BF4">
              <w:rPr>
                <w:rFonts w:hint="eastAsia"/>
                <w:sz w:val="18"/>
                <w:szCs w:val="18"/>
              </w:rPr>
              <w:t>预期违约率</w:t>
            </w:r>
          </w:p>
        </w:tc>
      </w:tr>
      <w:tr w:rsidR="00F1492D" w:rsidRPr="00BA6BF4" w14:paraId="28142CAE" w14:textId="77777777" w:rsidTr="00DB24B0">
        <w:tc>
          <w:tcPr>
            <w:tcW w:w="1029" w:type="pct"/>
            <w:vAlign w:val="center"/>
          </w:tcPr>
          <w:p w14:paraId="78F8A468" w14:textId="77777777" w:rsidR="00F1492D" w:rsidRPr="00BA6BF4" w:rsidRDefault="00F1492D" w:rsidP="00DB24B0">
            <w:pPr>
              <w:rPr>
                <w:rFonts w:hint="eastAsia"/>
                <w:sz w:val="18"/>
                <w:szCs w:val="18"/>
              </w:rPr>
            </w:pPr>
            <w:r w:rsidRPr="00BA6BF4">
              <w:rPr>
                <w:rFonts w:hint="eastAsia"/>
                <w:sz w:val="18"/>
                <w:szCs w:val="18"/>
              </w:rPr>
              <w:lastRenderedPageBreak/>
              <w:t>测度的条件性</w:t>
            </w:r>
          </w:p>
        </w:tc>
        <w:tc>
          <w:tcPr>
            <w:tcW w:w="1119" w:type="pct"/>
            <w:vAlign w:val="center"/>
          </w:tcPr>
          <w:p w14:paraId="75C81B98" w14:textId="77777777" w:rsidR="00F1492D" w:rsidRPr="00BA6BF4" w:rsidRDefault="00F1492D" w:rsidP="00DB24B0">
            <w:pPr>
              <w:rPr>
                <w:rFonts w:hint="eastAsia"/>
                <w:sz w:val="18"/>
                <w:szCs w:val="18"/>
              </w:rPr>
            </w:pPr>
            <w:r w:rsidRPr="00BA6BF4">
              <w:rPr>
                <w:rFonts w:hint="eastAsia"/>
                <w:sz w:val="18"/>
                <w:szCs w:val="18"/>
              </w:rPr>
              <w:t>无条件测度</w:t>
            </w:r>
          </w:p>
        </w:tc>
        <w:tc>
          <w:tcPr>
            <w:tcW w:w="1219" w:type="pct"/>
            <w:vAlign w:val="center"/>
          </w:tcPr>
          <w:p w14:paraId="18D79320" w14:textId="77777777" w:rsidR="00F1492D" w:rsidRPr="00BA6BF4" w:rsidRDefault="00F1492D" w:rsidP="00DB24B0">
            <w:pPr>
              <w:rPr>
                <w:rFonts w:hint="eastAsia"/>
                <w:sz w:val="18"/>
                <w:szCs w:val="18"/>
              </w:rPr>
            </w:pPr>
            <w:r w:rsidRPr="00BA6BF4">
              <w:rPr>
                <w:rFonts w:hint="eastAsia"/>
                <w:sz w:val="18"/>
                <w:szCs w:val="18"/>
              </w:rPr>
              <w:t>条件测度</w:t>
            </w:r>
          </w:p>
        </w:tc>
        <w:tc>
          <w:tcPr>
            <w:tcW w:w="967" w:type="pct"/>
            <w:vAlign w:val="center"/>
          </w:tcPr>
          <w:p w14:paraId="213404AC" w14:textId="77777777" w:rsidR="00F1492D" w:rsidRPr="00BA6BF4" w:rsidRDefault="00F1492D" w:rsidP="00DB24B0">
            <w:pPr>
              <w:rPr>
                <w:rFonts w:hint="eastAsia"/>
                <w:sz w:val="18"/>
                <w:szCs w:val="18"/>
              </w:rPr>
            </w:pPr>
            <w:r w:rsidRPr="00BA6BF4">
              <w:rPr>
                <w:rFonts w:hint="eastAsia"/>
                <w:sz w:val="18"/>
                <w:szCs w:val="18"/>
              </w:rPr>
              <w:t>条件测度</w:t>
            </w:r>
          </w:p>
        </w:tc>
        <w:tc>
          <w:tcPr>
            <w:tcW w:w="666" w:type="pct"/>
            <w:vAlign w:val="center"/>
          </w:tcPr>
          <w:p w14:paraId="63A4105A" w14:textId="77777777" w:rsidR="00F1492D" w:rsidRPr="00BA6BF4" w:rsidRDefault="00F1492D" w:rsidP="00DB24B0">
            <w:pPr>
              <w:rPr>
                <w:rFonts w:hint="eastAsia"/>
                <w:sz w:val="18"/>
                <w:szCs w:val="18"/>
              </w:rPr>
            </w:pPr>
            <w:r w:rsidRPr="00BA6BF4">
              <w:rPr>
                <w:rFonts w:hint="eastAsia"/>
                <w:sz w:val="18"/>
                <w:szCs w:val="18"/>
              </w:rPr>
              <w:t>条件测度</w:t>
            </w:r>
          </w:p>
        </w:tc>
      </w:tr>
      <w:tr w:rsidR="00F1492D" w:rsidRPr="00BA6BF4" w14:paraId="6F797C12" w14:textId="77777777" w:rsidTr="00DB24B0">
        <w:tc>
          <w:tcPr>
            <w:tcW w:w="1029" w:type="pct"/>
            <w:tcBorders>
              <w:bottom w:val="single" w:sz="4" w:space="0" w:color="auto"/>
            </w:tcBorders>
            <w:vAlign w:val="center"/>
          </w:tcPr>
          <w:p w14:paraId="2902DCD7" w14:textId="77777777" w:rsidR="00F1492D" w:rsidRPr="00BA6BF4" w:rsidRDefault="00F1492D" w:rsidP="00DB24B0">
            <w:pPr>
              <w:rPr>
                <w:rFonts w:hint="eastAsia"/>
                <w:sz w:val="18"/>
                <w:szCs w:val="18"/>
              </w:rPr>
            </w:pPr>
            <w:r w:rsidRPr="00BA6BF4">
              <w:rPr>
                <w:rFonts w:hint="eastAsia"/>
                <w:sz w:val="18"/>
                <w:szCs w:val="18"/>
              </w:rPr>
              <w:t>测度的离散型或连续性</w:t>
            </w:r>
          </w:p>
        </w:tc>
        <w:tc>
          <w:tcPr>
            <w:tcW w:w="1119" w:type="pct"/>
            <w:tcBorders>
              <w:bottom w:val="single" w:sz="4" w:space="0" w:color="auto"/>
            </w:tcBorders>
            <w:vAlign w:val="center"/>
          </w:tcPr>
          <w:p w14:paraId="6DDEDE79" w14:textId="77777777" w:rsidR="00F1492D" w:rsidRPr="00BA6BF4" w:rsidRDefault="00F1492D" w:rsidP="00DB24B0">
            <w:pPr>
              <w:rPr>
                <w:rFonts w:hint="eastAsia"/>
                <w:sz w:val="18"/>
                <w:szCs w:val="18"/>
              </w:rPr>
            </w:pPr>
            <w:r w:rsidRPr="00BA6BF4">
              <w:rPr>
                <w:rFonts w:hint="eastAsia"/>
                <w:sz w:val="18"/>
                <w:szCs w:val="18"/>
              </w:rPr>
              <w:t>离散测度</w:t>
            </w:r>
          </w:p>
        </w:tc>
        <w:tc>
          <w:tcPr>
            <w:tcW w:w="1219" w:type="pct"/>
            <w:tcBorders>
              <w:bottom w:val="single" w:sz="4" w:space="0" w:color="auto"/>
            </w:tcBorders>
            <w:vAlign w:val="center"/>
          </w:tcPr>
          <w:p w14:paraId="1A09B4E8" w14:textId="77777777" w:rsidR="00F1492D" w:rsidRPr="00BA6BF4" w:rsidRDefault="00F1492D" w:rsidP="00DB24B0">
            <w:pPr>
              <w:rPr>
                <w:rFonts w:hint="eastAsia"/>
                <w:sz w:val="18"/>
                <w:szCs w:val="18"/>
              </w:rPr>
            </w:pPr>
            <w:r w:rsidRPr="00BA6BF4">
              <w:rPr>
                <w:rFonts w:hint="eastAsia"/>
                <w:sz w:val="18"/>
                <w:szCs w:val="18"/>
              </w:rPr>
              <w:t>离散测度</w:t>
            </w:r>
          </w:p>
        </w:tc>
        <w:tc>
          <w:tcPr>
            <w:tcW w:w="967" w:type="pct"/>
            <w:tcBorders>
              <w:bottom w:val="single" w:sz="4" w:space="0" w:color="auto"/>
            </w:tcBorders>
            <w:vAlign w:val="center"/>
          </w:tcPr>
          <w:p w14:paraId="016DDFF5" w14:textId="77777777" w:rsidR="00F1492D" w:rsidRPr="00BA6BF4" w:rsidRDefault="00F1492D" w:rsidP="00DB24B0">
            <w:pPr>
              <w:rPr>
                <w:rFonts w:hint="eastAsia"/>
                <w:sz w:val="18"/>
                <w:szCs w:val="18"/>
              </w:rPr>
            </w:pPr>
            <w:r w:rsidRPr="00BA6BF4">
              <w:rPr>
                <w:rFonts w:hint="eastAsia"/>
                <w:sz w:val="18"/>
                <w:szCs w:val="18"/>
              </w:rPr>
              <w:t>连续测度</w:t>
            </w:r>
          </w:p>
        </w:tc>
        <w:tc>
          <w:tcPr>
            <w:tcW w:w="666" w:type="pct"/>
            <w:tcBorders>
              <w:bottom w:val="single" w:sz="4" w:space="0" w:color="auto"/>
            </w:tcBorders>
            <w:vAlign w:val="center"/>
          </w:tcPr>
          <w:p w14:paraId="6F356BE7" w14:textId="77777777" w:rsidR="00F1492D" w:rsidRPr="00BA6BF4" w:rsidRDefault="00F1492D" w:rsidP="00DB24B0">
            <w:pPr>
              <w:rPr>
                <w:rFonts w:hint="eastAsia"/>
                <w:sz w:val="18"/>
                <w:szCs w:val="18"/>
              </w:rPr>
            </w:pPr>
            <w:r w:rsidRPr="00BA6BF4">
              <w:rPr>
                <w:rFonts w:hint="eastAsia"/>
                <w:sz w:val="18"/>
                <w:szCs w:val="18"/>
              </w:rPr>
              <w:t>连续测度</w:t>
            </w:r>
          </w:p>
        </w:tc>
      </w:tr>
    </w:tbl>
    <w:p w14:paraId="2299AD5C" w14:textId="77777777" w:rsidR="00F1492D" w:rsidRPr="00800D22" w:rsidRDefault="00F1492D" w:rsidP="00F1492D">
      <w:pPr>
        <w:spacing w:afterLines="100" w:after="312"/>
        <w:rPr>
          <w:rFonts w:hint="eastAsia"/>
          <w:sz w:val="18"/>
          <w:szCs w:val="18"/>
        </w:rPr>
      </w:pPr>
      <w:r w:rsidRPr="00800D22">
        <w:rPr>
          <w:rFonts w:hint="eastAsia"/>
          <w:sz w:val="18"/>
          <w:szCs w:val="18"/>
        </w:rPr>
        <w:t>资料来源：</w:t>
      </w:r>
      <w:proofErr w:type="gramStart"/>
      <w:r w:rsidRPr="00800D22">
        <w:rPr>
          <w:rFonts w:hint="eastAsia"/>
          <w:sz w:val="18"/>
          <w:szCs w:val="18"/>
        </w:rPr>
        <w:t>管七海</w:t>
      </w:r>
      <w:proofErr w:type="gramEnd"/>
      <w:r w:rsidRPr="00800D22">
        <w:rPr>
          <w:rFonts w:hint="eastAsia"/>
          <w:sz w:val="18"/>
          <w:szCs w:val="18"/>
        </w:rPr>
        <w:t>，冯宗宪</w:t>
      </w:r>
      <w:r w:rsidRPr="00800D22">
        <w:rPr>
          <w:rFonts w:hint="eastAsia"/>
          <w:sz w:val="18"/>
          <w:szCs w:val="18"/>
        </w:rPr>
        <w:t xml:space="preserve">. </w:t>
      </w:r>
      <w:r w:rsidRPr="00800D22">
        <w:rPr>
          <w:rFonts w:hint="eastAsia"/>
          <w:sz w:val="18"/>
          <w:szCs w:val="18"/>
        </w:rPr>
        <w:t>信用违约测度研究：文献综述与比较</w:t>
      </w:r>
      <w:r w:rsidRPr="00800D22">
        <w:rPr>
          <w:rFonts w:hint="eastAsia"/>
          <w:sz w:val="18"/>
          <w:szCs w:val="18"/>
        </w:rPr>
        <w:t>[J]</w:t>
      </w:r>
      <w:r w:rsidRPr="00800D22">
        <w:rPr>
          <w:rFonts w:hint="eastAsia"/>
          <w:sz w:val="18"/>
          <w:szCs w:val="18"/>
        </w:rPr>
        <w:t>，世界经济，</w:t>
      </w:r>
      <w:r w:rsidRPr="00800D22">
        <w:rPr>
          <w:rFonts w:hint="eastAsia"/>
          <w:sz w:val="18"/>
          <w:szCs w:val="18"/>
        </w:rPr>
        <w:t>2004</w:t>
      </w:r>
      <w:r w:rsidRPr="00800D22">
        <w:rPr>
          <w:rFonts w:hint="eastAsia"/>
          <w:sz w:val="18"/>
          <w:szCs w:val="18"/>
        </w:rPr>
        <w:t>，（</w:t>
      </w:r>
      <w:r w:rsidRPr="00800D22">
        <w:rPr>
          <w:rFonts w:hint="eastAsia"/>
          <w:sz w:val="18"/>
          <w:szCs w:val="18"/>
        </w:rPr>
        <w:t>11</w:t>
      </w:r>
      <w:r w:rsidRPr="00800D22">
        <w:rPr>
          <w:rFonts w:hint="eastAsia"/>
          <w:sz w:val="18"/>
          <w:szCs w:val="18"/>
        </w:rPr>
        <w:t>）：</w:t>
      </w:r>
      <w:r w:rsidRPr="00800D22">
        <w:rPr>
          <w:rFonts w:hint="eastAsia"/>
          <w:sz w:val="18"/>
          <w:szCs w:val="18"/>
        </w:rPr>
        <w:t>40-54.</w:t>
      </w:r>
    </w:p>
    <w:p w14:paraId="7C9C6EC5" w14:textId="199CD703" w:rsidR="00F1492D" w:rsidRPr="00F1492D" w:rsidRDefault="00F1492D" w:rsidP="00F1492D">
      <w:pPr>
        <w:spacing w:line="440" w:lineRule="exact"/>
        <w:outlineLvl w:val="3"/>
        <w:rPr>
          <w:rFonts w:ascii="黑体" w:eastAsia="黑体" w:hAnsi="宋体" w:hint="eastAsia"/>
          <w:sz w:val="24"/>
        </w:rPr>
      </w:pPr>
      <w:r w:rsidRPr="00F1492D">
        <w:rPr>
          <w:rFonts w:ascii="黑体" w:eastAsia="黑体" w:hAnsi="宋体" w:hint="eastAsia"/>
          <w:sz w:val="24"/>
        </w:rPr>
        <w:t>二、</w:t>
      </w:r>
      <w:r w:rsidRPr="00F1492D">
        <w:rPr>
          <w:rFonts w:ascii="黑体" w:eastAsia="黑体" w:hAnsi="宋体" w:hint="eastAsia"/>
          <w:sz w:val="24"/>
        </w:rPr>
        <w:t>违约损失率的测度研究</w:t>
      </w:r>
    </w:p>
    <w:p w14:paraId="43E65C27" w14:textId="18842396" w:rsidR="00F1492D" w:rsidRPr="00800D22" w:rsidRDefault="00F1492D" w:rsidP="00F1492D">
      <w:pPr>
        <w:spacing w:line="440" w:lineRule="exact"/>
        <w:ind w:firstLineChars="200" w:firstLine="480"/>
        <w:rPr>
          <w:rFonts w:hint="eastAsia"/>
          <w:sz w:val="24"/>
        </w:rPr>
      </w:pPr>
      <w:r w:rsidRPr="00800D22">
        <w:rPr>
          <w:sz w:val="24"/>
        </w:rPr>
        <w:t>违约损失率</w:t>
      </w:r>
      <w:r w:rsidRPr="00800D22">
        <w:rPr>
          <w:rFonts w:hint="eastAsia"/>
          <w:sz w:val="24"/>
        </w:rPr>
        <w:t>（</w:t>
      </w:r>
      <w:r w:rsidRPr="00800D22">
        <w:rPr>
          <w:rFonts w:hint="eastAsia"/>
          <w:sz w:val="24"/>
        </w:rPr>
        <w:t>Loss Given Default</w:t>
      </w:r>
      <w:r w:rsidRPr="00800D22">
        <w:rPr>
          <w:rFonts w:hint="eastAsia"/>
          <w:sz w:val="24"/>
        </w:rPr>
        <w:t>，简称“</w:t>
      </w:r>
      <w:r w:rsidRPr="00800D22">
        <w:rPr>
          <w:rFonts w:hint="eastAsia"/>
          <w:sz w:val="24"/>
        </w:rPr>
        <w:t>LGD</w:t>
      </w:r>
      <w:r w:rsidRPr="00800D22">
        <w:rPr>
          <w:rFonts w:hint="eastAsia"/>
          <w:sz w:val="24"/>
        </w:rPr>
        <w:t>”）</w:t>
      </w:r>
      <w:r w:rsidRPr="00800D22">
        <w:rPr>
          <w:sz w:val="24"/>
        </w:rPr>
        <w:t>是指债务人一旦违约将给债权人造成的损失数额</w:t>
      </w:r>
      <w:proofErr w:type="gramStart"/>
      <w:r w:rsidRPr="00800D22">
        <w:rPr>
          <w:sz w:val="24"/>
        </w:rPr>
        <w:t>占风险</w:t>
      </w:r>
      <w:proofErr w:type="gramEnd"/>
      <w:r w:rsidRPr="00800D22">
        <w:rPr>
          <w:sz w:val="24"/>
        </w:rPr>
        <w:t>暴露</w:t>
      </w:r>
      <w:r w:rsidRPr="00800D22">
        <w:rPr>
          <w:rFonts w:hint="eastAsia"/>
          <w:sz w:val="24"/>
        </w:rPr>
        <w:t>（</w:t>
      </w:r>
      <w:r w:rsidRPr="00800D22">
        <w:rPr>
          <w:sz w:val="24"/>
        </w:rPr>
        <w:t>债权</w:t>
      </w:r>
      <w:r w:rsidRPr="00800D22">
        <w:rPr>
          <w:rFonts w:hint="eastAsia"/>
          <w:sz w:val="24"/>
        </w:rPr>
        <w:t>）</w:t>
      </w:r>
      <w:r w:rsidRPr="00800D22">
        <w:rPr>
          <w:sz w:val="24"/>
        </w:rPr>
        <w:t>的百分比，即损失的严重程度。</w:t>
      </w:r>
      <w:r w:rsidRPr="00800D22">
        <w:rPr>
          <w:rFonts w:hint="eastAsia"/>
          <w:sz w:val="24"/>
        </w:rPr>
        <w:t>用于测度违约损失率的方法主要有历史数据平均法、资产估值法、非参数法、因素模型法和模拟技术等。</w:t>
      </w:r>
    </w:p>
    <w:p w14:paraId="776A1BC2"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1</w:t>
      </w:r>
      <w:r w:rsidRPr="00800D22">
        <w:rPr>
          <w:rFonts w:hint="eastAsia"/>
          <w:sz w:val="24"/>
        </w:rPr>
        <w:t>）历史数据平均法</w:t>
      </w:r>
      <w:r w:rsidRPr="00800D22">
        <w:rPr>
          <w:rStyle w:val="af4"/>
          <w:sz w:val="24"/>
        </w:rPr>
        <w:footnoteReference w:id="2"/>
      </w:r>
    </w:p>
    <w:p w14:paraId="3CB7C847" w14:textId="77777777" w:rsidR="00F1492D" w:rsidRPr="00800D22" w:rsidRDefault="00F1492D" w:rsidP="00F1492D">
      <w:pPr>
        <w:spacing w:line="440" w:lineRule="exact"/>
        <w:ind w:firstLineChars="200" w:firstLine="480"/>
        <w:rPr>
          <w:rFonts w:hint="eastAsia"/>
          <w:sz w:val="24"/>
        </w:rPr>
      </w:pPr>
      <w:r w:rsidRPr="00800D22">
        <w:rPr>
          <w:rFonts w:hint="eastAsia"/>
          <w:sz w:val="24"/>
        </w:rPr>
        <w:t>该方法是预测</w:t>
      </w:r>
      <w:r w:rsidRPr="00800D22">
        <w:rPr>
          <w:sz w:val="24"/>
        </w:rPr>
        <w:t>违约损失率</w:t>
      </w:r>
      <w:r w:rsidRPr="00800D22">
        <w:rPr>
          <w:rFonts w:hint="eastAsia"/>
          <w:sz w:val="24"/>
        </w:rPr>
        <w:t>（</w:t>
      </w:r>
      <w:r w:rsidRPr="00800D22">
        <w:rPr>
          <w:rFonts w:hint="eastAsia"/>
          <w:sz w:val="24"/>
        </w:rPr>
        <w:t>=1-</w:t>
      </w:r>
      <w:r w:rsidRPr="00800D22">
        <w:rPr>
          <w:rFonts w:hint="eastAsia"/>
          <w:sz w:val="24"/>
        </w:rPr>
        <w:t>回收率）的最原始和最常用的方法之一，目前大多数银行都采用这种方法预测</w:t>
      </w:r>
      <w:r w:rsidRPr="00800D22">
        <w:rPr>
          <w:sz w:val="24"/>
        </w:rPr>
        <w:t>违约损失率</w:t>
      </w:r>
      <w:r w:rsidRPr="00800D22">
        <w:rPr>
          <w:rFonts w:hint="eastAsia"/>
          <w:sz w:val="24"/>
        </w:rPr>
        <w:t>。用历史数据平均法估计违约损失率时，首先将回收率历史数据进行加权平均，然后推出某一类或组合资产的</w:t>
      </w:r>
      <w:r w:rsidRPr="00800D22">
        <w:rPr>
          <w:sz w:val="24"/>
        </w:rPr>
        <w:t>违约损失率</w:t>
      </w:r>
      <w:r w:rsidRPr="00800D22">
        <w:rPr>
          <w:rFonts w:hint="eastAsia"/>
          <w:sz w:val="24"/>
        </w:rPr>
        <w:t>的历史平均值。历史数据平均法按照其采取的不同权数可分为三类：</w:t>
      </w:r>
    </w:p>
    <w:p w14:paraId="718B2DB9" w14:textId="77777777" w:rsidR="00F1492D" w:rsidRPr="00800D22" w:rsidRDefault="00F1492D" w:rsidP="00F1492D">
      <w:pPr>
        <w:spacing w:line="440" w:lineRule="exact"/>
        <w:ind w:firstLineChars="200" w:firstLine="480"/>
        <w:rPr>
          <w:rFonts w:hint="eastAsia"/>
          <w:sz w:val="24"/>
        </w:rPr>
      </w:pPr>
      <w:r w:rsidRPr="00800D22">
        <w:rPr>
          <w:rFonts w:ascii="宋体" w:hAnsi="宋体" w:hint="eastAsia"/>
          <w:sz w:val="24"/>
        </w:rPr>
        <w:t>①</w:t>
      </w:r>
      <w:r w:rsidRPr="00800D22">
        <w:rPr>
          <w:rFonts w:hint="eastAsia"/>
          <w:sz w:val="24"/>
        </w:rPr>
        <w:t>违约加权法：在给定的时期（如一年）内，假设有价证券的</w:t>
      </w:r>
      <w:r w:rsidRPr="00800D22">
        <w:rPr>
          <w:sz w:val="24"/>
        </w:rPr>
        <w:t>违约损失率</w:t>
      </w:r>
      <w:r w:rsidRPr="00800D22">
        <w:rPr>
          <w:rFonts w:hint="eastAsia"/>
          <w:sz w:val="24"/>
        </w:rPr>
        <w:t>总额已知，则</w:t>
      </w:r>
      <w:r w:rsidRPr="00800D22">
        <w:rPr>
          <w:sz w:val="24"/>
        </w:rPr>
        <w:t>违约损失率</w:t>
      </w:r>
      <w:r w:rsidRPr="00800D22">
        <w:rPr>
          <w:rFonts w:hint="eastAsia"/>
          <w:sz w:val="24"/>
        </w:rPr>
        <w:t>历史平均值</w:t>
      </w:r>
      <w:r w:rsidRPr="00800D22">
        <w:rPr>
          <w:rFonts w:hint="eastAsia"/>
          <w:sz w:val="24"/>
        </w:rPr>
        <w:t>=</w:t>
      </w:r>
      <w:r w:rsidRPr="00800D22">
        <w:rPr>
          <w:rFonts w:ascii="Arial" w:hAnsi="Arial" w:cs="Arial"/>
          <w:sz w:val="24"/>
        </w:rPr>
        <w:t>某一时期内该组合</w:t>
      </w:r>
      <w:r w:rsidRPr="00800D22">
        <w:rPr>
          <w:sz w:val="24"/>
        </w:rPr>
        <w:t>违约损失率</w:t>
      </w:r>
      <w:r w:rsidRPr="00800D22">
        <w:rPr>
          <w:rFonts w:ascii="Arial" w:hAnsi="Arial" w:cs="Arial"/>
          <w:sz w:val="24"/>
        </w:rPr>
        <w:t>总和</w:t>
      </w:r>
      <w:r w:rsidRPr="00800D22">
        <w:rPr>
          <w:rFonts w:ascii="Arial" w:hAnsi="Arial" w:cs="Arial"/>
          <w:sz w:val="24"/>
        </w:rPr>
        <w:t>/</w:t>
      </w:r>
      <w:r w:rsidRPr="00800D22">
        <w:rPr>
          <w:sz w:val="24"/>
        </w:rPr>
        <w:t>违约损失率</w:t>
      </w:r>
      <w:r w:rsidRPr="00800D22">
        <w:rPr>
          <w:rFonts w:ascii="Arial" w:hAnsi="Arial" w:cs="Arial"/>
          <w:sz w:val="24"/>
        </w:rPr>
        <w:t>的总数</w:t>
      </w:r>
      <w:r w:rsidRPr="00800D22">
        <w:rPr>
          <w:rFonts w:hint="eastAsia"/>
          <w:sz w:val="24"/>
        </w:rPr>
        <w:t>。</w:t>
      </w:r>
    </w:p>
    <w:p w14:paraId="0365FB8F" w14:textId="77777777" w:rsidR="00F1492D" w:rsidRPr="00800D22" w:rsidRDefault="00F1492D" w:rsidP="00F1492D">
      <w:pPr>
        <w:spacing w:line="440" w:lineRule="exact"/>
        <w:ind w:firstLineChars="200" w:firstLine="480"/>
        <w:rPr>
          <w:rFonts w:hint="eastAsia"/>
          <w:sz w:val="24"/>
        </w:rPr>
      </w:pPr>
      <w:r w:rsidRPr="00800D22">
        <w:rPr>
          <w:rFonts w:ascii="宋体" w:hAnsi="宋体" w:hint="eastAsia"/>
          <w:sz w:val="24"/>
        </w:rPr>
        <w:t>②</w:t>
      </w:r>
      <w:r w:rsidRPr="00800D22">
        <w:rPr>
          <w:rFonts w:hint="eastAsia"/>
          <w:sz w:val="24"/>
        </w:rPr>
        <w:t>货币加权法：在给定的时期内，</w:t>
      </w:r>
      <w:r w:rsidRPr="00800D22">
        <w:rPr>
          <w:sz w:val="24"/>
        </w:rPr>
        <w:t>违约损失率</w:t>
      </w:r>
      <w:r w:rsidRPr="00800D22">
        <w:rPr>
          <w:rFonts w:hint="eastAsia"/>
          <w:sz w:val="24"/>
        </w:rPr>
        <w:t>历史平均值</w:t>
      </w:r>
      <w:r w:rsidRPr="00800D22">
        <w:rPr>
          <w:rFonts w:hint="eastAsia"/>
          <w:sz w:val="24"/>
        </w:rPr>
        <w:t>=</w:t>
      </w:r>
      <w:r w:rsidRPr="00800D22">
        <w:rPr>
          <w:rFonts w:hint="eastAsia"/>
          <w:sz w:val="24"/>
        </w:rPr>
        <w:t>该时期的损失总额</w:t>
      </w:r>
      <w:r w:rsidRPr="00800D22">
        <w:rPr>
          <w:rFonts w:hint="eastAsia"/>
          <w:sz w:val="24"/>
        </w:rPr>
        <w:t>/</w:t>
      </w:r>
      <w:r w:rsidRPr="00800D22">
        <w:rPr>
          <w:rFonts w:hint="eastAsia"/>
          <w:sz w:val="24"/>
        </w:rPr>
        <w:t>全部违约贷款的风险暴露。</w:t>
      </w:r>
    </w:p>
    <w:p w14:paraId="7A705F68" w14:textId="77777777" w:rsidR="00F1492D" w:rsidRPr="00800D22" w:rsidRDefault="00F1492D" w:rsidP="00F1492D">
      <w:pPr>
        <w:spacing w:line="440" w:lineRule="exact"/>
        <w:ind w:firstLineChars="200" w:firstLine="480"/>
        <w:rPr>
          <w:rFonts w:hint="eastAsia"/>
          <w:sz w:val="24"/>
        </w:rPr>
      </w:pPr>
      <w:r w:rsidRPr="00800D22">
        <w:rPr>
          <w:rFonts w:ascii="宋体" w:hAnsi="宋体" w:hint="eastAsia"/>
          <w:sz w:val="24"/>
        </w:rPr>
        <w:t>③</w:t>
      </w:r>
      <w:r w:rsidRPr="00800D22">
        <w:rPr>
          <w:rFonts w:hint="eastAsia"/>
          <w:sz w:val="24"/>
        </w:rPr>
        <w:t>时间加权法：上述两种加权法任何一个所得的</w:t>
      </w:r>
      <w:r w:rsidRPr="00800D22">
        <w:rPr>
          <w:sz w:val="24"/>
        </w:rPr>
        <w:t>违约损失率</w:t>
      </w:r>
      <w:r w:rsidRPr="00800D22">
        <w:rPr>
          <w:rFonts w:hint="eastAsia"/>
          <w:sz w:val="24"/>
        </w:rPr>
        <w:t>对时间的平均。</w:t>
      </w:r>
    </w:p>
    <w:p w14:paraId="44091D68" w14:textId="77777777" w:rsidR="00F1492D" w:rsidRPr="00800D22" w:rsidRDefault="00F1492D" w:rsidP="00F1492D">
      <w:pPr>
        <w:spacing w:line="440" w:lineRule="exact"/>
        <w:ind w:firstLineChars="200" w:firstLine="480"/>
        <w:rPr>
          <w:rFonts w:hint="eastAsia"/>
          <w:sz w:val="24"/>
        </w:rPr>
      </w:pPr>
      <w:r w:rsidRPr="00800D22">
        <w:rPr>
          <w:rFonts w:hint="eastAsia"/>
          <w:sz w:val="24"/>
        </w:rPr>
        <w:t>在新巴塞尔协议的</w:t>
      </w:r>
      <w:r w:rsidRPr="00800D22">
        <w:rPr>
          <w:rFonts w:hint="eastAsia"/>
          <w:sz w:val="24"/>
        </w:rPr>
        <w:t>IRB</w:t>
      </w:r>
      <w:r w:rsidRPr="00800D22">
        <w:rPr>
          <w:rFonts w:hint="eastAsia"/>
          <w:sz w:val="24"/>
        </w:rPr>
        <w:t>高级法中，监管当局允许银行对公司暴露、主权暴露和银行暴露使用自己估计的违约损失率。违约损失率按违约风险暴露的百分比计量，即用违约加权平均数来计量。</w:t>
      </w:r>
    </w:p>
    <w:p w14:paraId="2CB9E5BD" w14:textId="77777777" w:rsidR="00F1492D" w:rsidRPr="00800D22" w:rsidRDefault="00F1492D" w:rsidP="00F1492D">
      <w:pPr>
        <w:spacing w:line="440" w:lineRule="exact"/>
        <w:ind w:firstLineChars="200" w:firstLine="480"/>
        <w:rPr>
          <w:rFonts w:hint="eastAsia"/>
          <w:sz w:val="24"/>
        </w:rPr>
      </w:pPr>
      <w:r w:rsidRPr="00800D22">
        <w:rPr>
          <w:rFonts w:hint="eastAsia"/>
          <w:sz w:val="24"/>
        </w:rPr>
        <w:t>历史数据平均法的缺陷在于在测量</w:t>
      </w:r>
      <w:r w:rsidRPr="00800D22">
        <w:rPr>
          <w:sz w:val="24"/>
        </w:rPr>
        <w:t>违约损失率</w:t>
      </w:r>
      <w:r w:rsidRPr="00800D22">
        <w:rPr>
          <w:rFonts w:hint="eastAsia"/>
          <w:sz w:val="24"/>
        </w:rPr>
        <w:t>时较为保守，没有考虑诸如信用周期、借款人对经济环境的敏感度等重要因素；同时，穆迪的研究表明，贷款和债券回收率的概率一般呈现双峰分布，因此，使用历史数据平均法作为回收率预测可能会产生误差。</w:t>
      </w:r>
    </w:p>
    <w:p w14:paraId="72AF5E05"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2</w:t>
      </w:r>
      <w:r w:rsidRPr="00800D22">
        <w:rPr>
          <w:rFonts w:hint="eastAsia"/>
          <w:sz w:val="24"/>
        </w:rPr>
        <w:t>）资产估值法</w:t>
      </w:r>
      <w:r w:rsidRPr="00800D22">
        <w:rPr>
          <w:rStyle w:val="af4"/>
          <w:b/>
          <w:sz w:val="24"/>
        </w:rPr>
        <w:footnoteReference w:id="3"/>
      </w:r>
    </w:p>
    <w:p w14:paraId="4CB6E844" w14:textId="77777777" w:rsidR="00F1492D" w:rsidRPr="00800D22" w:rsidRDefault="00F1492D" w:rsidP="00F1492D">
      <w:pPr>
        <w:spacing w:line="440" w:lineRule="exact"/>
        <w:ind w:firstLineChars="200" w:firstLine="480"/>
        <w:rPr>
          <w:rFonts w:hint="eastAsia"/>
          <w:sz w:val="24"/>
        </w:rPr>
      </w:pPr>
      <w:r w:rsidRPr="00800D22">
        <w:rPr>
          <w:rFonts w:hint="eastAsia"/>
          <w:sz w:val="24"/>
        </w:rPr>
        <w:t>该方法是根据对债务资产在无违约和违约状态下价值的变化进行估计，进而确定</w:t>
      </w:r>
      <w:r w:rsidRPr="00800D22">
        <w:rPr>
          <w:sz w:val="24"/>
        </w:rPr>
        <w:t>违约损失率</w:t>
      </w:r>
      <w:r w:rsidRPr="00800D22">
        <w:rPr>
          <w:rFonts w:hint="eastAsia"/>
          <w:sz w:val="24"/>
        </w:rPr>
        <w:t>，包括市场</w:t>
      </w:r>
      <w:r w:rsidRPr="00800D22">
        <w:rPr>
          <w:sz w:val="24"/>
        </w:rPr>
        <w:t>违约损失率</w:t>
      </w:r>
      <w:r w:rsidRPr="00800D22">
        <w:rPr>
          <w:rFonts w:hint="eastAsia"/>
          <w:sz w:val="24"/>
        </w:rPr>
        <w:t>、清算</w:t>
      </w:r>
      <w:r w:rsidRPr="00800D22">
        <w:rPr>
          <w:sz w:val="24"/>
        </w:rPr>
        <w:t>违约损失率</w:t>
      </w:r>
      <w:r w:rsidRPr="00800D22">
        <w:rPr>
          <w:rFonts w:hint="eastAsia"/>
          <w:sz w:val="24"/>
        </w:rPr>
        <w:t>和市场隐含</w:t>
      </w:r>
      <w:r w:rsidRPr="00800D22">
        <w:rPr>
          <w:sz w:val="24"/>
        </w:rPr>
        <w:t>违约损失率</w:t>
      </w:r>
      <w:r w:rsidRPr="00800D22">
        <w:rPr>
          <w:rFonts w:hint="eastAsia"/>
          <w:sz w:val="24"/>
        </w:rPr>
        <w:t>。</w:t>
      </w:r>
    </w:p>
    <w:p w14:paraId="1FF95BB0" w14:textId="77777777" w:rsidR="00F1492D" w:rsidRPr="00800D22" w:rsidRDefault="00F1492D" w:rsidP="00F1492D">
      <w:pPr>
        <w:spacing w:line="440" w:lineRule="exact"/>
        <w:ind w:firstLineChars="200" w:firstLine="480"/>
        <w:rPr>
          <w:rFonts w:ascii="宋体" w:hAnsi="宋体" w:hint="eastAsia"/>
          <w:sz w:val="24"/>
        </w:rPr>
      </w:pPr>
      <w:r w:rsidRPr="00800D22">
        <w:rPr>
          <w:rFonts w:ascii="宋体" w:hAnsi="宋体" w:hint="eastAsia"/>
          <w:sz w:val="24"/>
        </w:rPr>
        <w:lastRenderedPageBreak/>
        <w:t>①市场</w:t>
      </w:r>
      <w:r w:rsidRPr="00800D22">
        <w:rPr>
          <w:sz w:val="24"/>
        </w:rPr>
        <w:t>违约损失率</w:t>
      </w:r>
      <w:r w:rsidRPr="00800D22">
        <w:rPr>
          <w:rFonts w:ascii="宋体" w:hAnsi="宋体" w:hint="eastAsia"/>
          <w:sz w:val="24"/>
        </w:rPr>
        <w:t>。在违约事件发生后，以市场为基础，利用直接在市场上观察到的上市交易的债券或贷款在违约发生前后出现的价差来估计</w:t>
      </w:r>
      <w:r w:rsidRPr="00800D22">
        <w:rPr>
          <w:sz w:val="24"/>
        </w:rPr>
        <w:t>违约损失率</w:t>
      </w:r>
      <w:r w:rsidRPr="00800D22">
        <w:rPr>
          <w:rFonts w:ascii="宋体" w:hAnsi="宋体" w:hint="eastAsia"/>
          <w:sz w:val="24"/>
        </w:rPr>
        <w:t>。市场</w:t>
      </w:r>
      <w:r w:rsidRPr="00800D22">
        <w:rPr>
          <w:sz w:val="24"/>
        </w:rPr>
        <w:t>违约损失率</w:t>
      </w:r>
      <w:r w:rsidRPr="00800D22">
        <w:rPr>
          <w:rFonts w:ascii="宋体" w:hAnsi="宋体" w:hint="eastAsia"/>
          <w:sz w:val="24"/>
        </w:rPr>
        <w:t>以Edward和Allan(1994)的研究为代表。</w:t>
      </w:r>
    </w:p>
    <w:p w14:paraId="3C3F2064"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26"/>
          <w:sz w:val="24"/>
        </w:rPr>
        <w:object w:dxaOrig="3280" w:dyaOrig="660" w14:anchorId="5C4900F9">
          <v:shape id="_x0000_i1042" type="#_x0000_t75" style="width:164pt;height:33pt" o:ole="">
            <v:imagedata r:id="rId36" o:title=""/>
          </v:shape>
          <o:OLEObject Type="Embed" ProgID="Equation.DSMT4" ShapeID="_x0000_i1042" DrawAspect="Content" ObjectID="_1822572830" r:id="rId37"/>
        </w:object>
      </w:r>
      <w:r w:rsidRPr="00800D22">
        <w:rPr>
          <w:rFonts w:hint="eastAsia"/>
          <w:sz w:val="24"/>
        </w:rPr>
        <w:t xml:space="preserve">                   </w:t>
      </w:r>
      <w:r w:rsidRPr="00800D22">
        <w:rPr>
          <w:rFonts w:hint="eastAsia"/>
          <w:sz w:val="24"/>
        </w:rPr>
        <w:t>（</w:t>
      </w:r>
      <w:r w:rsidRPr="00800D22">
        <w:rPr>
          <w:rFonts w:hint="eastAsia"/>
          <w:sz w:val="24"/>
        </w:rPr>
        <w:t>6.4</w:t>
      </w:r>
      <w:r w:rsidRPr="00800D22">
        <w:rPr>
          <w:rFonts w:hint="eastAsia"/>
          <w:sz w:val="24"/>
        </w:rPr>
        <w:t>）</w:t>
      </w:r>
    </w:p>
    <w:p w14:paraId="5CCA71AC" w14:textId="77777777" w:rsidR="00F1492D" w:rsidRPr="00800D22" w:rsidRDefault="00F1492D" w:rsidP="00F1492D">
      <w:pPr>
        <w:spacing w:line="440" w:lineRule="exact"/>
        <w:ind w:firstLineChars="200" w:firstLine="480"/>
        <w:rPr>
          <w:rFonts w:ascii="宋体" w:hAnsi="宋体" w:hint="eastAsia"/>
          <w:sz w:val="24"/>
        </w:rPr>
      </w:pPr>
      <w:r w:rsidRPr="00800D22">
        <w:rPr>
          <w:rFonts w:hint="eastAsia"/>
          <w:sz w:val="24"/>
        </w:rPr>
        <w:t>现行评级机构对回收率的研究大多基于此法。该方法反映了投资者折现后的预期回收率，且本金折现、利息支付损失及重组过程中的相关费用都已包含在回收率中。</w:t>
      </w:r>
    </w:p>
    <w:p w14:paraId="5D77A90D" w14:textId="77777777" w:rsidR="00F1492D" w:rsidRPr="00800D22" w:rsidRDefault="00F1492D" w:rsidP="00F1492D">
      <w:pPr>
        <w:spacing w:line="440" w:lineRule="exact"/>
        <w:ind w:firstLineChars="200" w:firstLine="480"/>
        <w:rPr>
          <w:rFonts w:ascii="宋体" w:hAnsi="宋体" w:hint="eastAsia"/>
          <w:sz w:val="24"/>
        </w:rPr>
      </w:pPr>
      <w:r w:rsidRPr="00800D22">
        <w:rPr>
          <w:rFonts w:ascii="宋体" w:hAnsi="宋体" w:hint="eastAsia"/>
          <w:sz w:val="24"/>
        </w:rPr>
        <w:t>②清算</w:t>
      </w:r>
      <w:r w:rsidRPr="00800D22">
        <w:rPr>
          <w:sz w:val="24"/>
        </w:rPr>
        <w:t>违约损失率</w:t>
      </w:r>
      <w:r w:rsidRPr="00800D22">
        <w:rPr>
          <w:rFonts w:ascii="宋体" w:hAnsi="宋体" w:hint="eastAsia"/>
          <w:sz w:val="24"/>
        </w:rPr>
        <w:t>。也称现金回收折现法，清算</w:t>
      </w:r>
      <w:r w:rsidRPr="00800D22">
        <w:rPr>
          <w:sz w:val="24"/>
        </w:rPr>
        <w:t>违约损失率</w:t>
      </w:r>
      <w:r w:rsidRPr="00800D22">
        <w:rPr>
          <w:rFonts w:ascii="宋体" w:hAnsi="宋体" w:hint="eastAsia"/>
          <w:sz w:val="24"/>
        </w:rPr>
        <w:t>以</w:t>
      </w:r>
      <w:proofErr w:type="spellStart"/>
      <w:r w:rsidRPr="00800D22">
        <w:rPr>
          <w:rFonts w:ascii="宋体" w:hAnsi="宋体" w:hint="eastAsia"/>
          <w:sz w:val="24"/>
        </w:rPr>
        <w:t>Asarnow</w:t>
      </w:r>
      <w:proofErr w:type="spellEnd"/>
      <w:r w:rsidRPr="00800D22">
        <w:rPr>
          <w:rFonts w:ascii="宋体" w:hAnsi="宋体" w:hint="eastAsia"/>
          <w:sz w:val="24"/>
        </w:rPr>
        <w:t>和Edward(1995)以及Hamilton(1999)等的研究为代表。清算</w:t>
      </w:r>
      <w:r w:rsidRPr="00800D22">
        <w:rPr>
          <w:sz w:val="24"/>
        </w:rPr>
        <w:t>违约损失率</w:t>
      </w:r>
      <w:r w:rsidRPr="00800D22">
        <w:rPr>
          <w:rFonts w:ascii="宋体" w:hAnsi="宋体" w:hint="eastAsia"/>
          <w:sz w:val="24"/>
        </w:rPr>
        <w:t>以清算过程中产生的</w:t>
      </w:r>
      <w:proofErr w:type="gramStart"/>
      <w:r w:rsidRPr="00800D22">
        <w:rPr>
          <w:rFonts w:ascii="宋体" w:hAnsi="宋体" w:hint="eastAsia"/>
          <w:sz w:val="24"/>
        </w:rPr>
        <w:t>一些列</w:t>
      </w:r>
      <w:proofErr w:type="gramEnd"/>
      <w:r w:rsidRPr="00800D22">
        <w:rPr>
          <w:rFonts w:ascii="宋体" w:hAnsi="宋体" w:hint="eastAsia"/>
          <w:sz w:val="24"/>
        </w:rPr>
        <w:t>现金流的现值与风险</w:t>
      </w:r>
      <w:proofErr w:type="gramStart"/>
      <w:r w:rsidRPr="00800D22">
        <w:rPr>
          <w:rFonts w:ascii="宋体" w:hAnsi="宋体" w:hint="eastAsia"/>
          <w:sz w:val="24"/>
        </w:rPr>
        <w:t>暴露值</w:t>
      </w:r>
      <w:proofErr w:type="gramEnd"/>
      <w:r w:rsidRPr="00800D22">
        <w:rPr>
          <w:rFonts w:ascii="宋体" w:hAnsi="宋体" w:hint="eastAsia"/>
          <w:sz w:val="24"/>
        </w:rPr>
        <w:t>EAD为基础确定违约损失率。</w:t>
      </w:r>
    </w:p>
    <w:p w14:paraId="529D4232" w14:textId="77777777" w:rsidR="00F1492D" w:rsidRPr="00800D22" w:rsidRDefault="00F1492D" w:rsidP="00F1492D">
      <w:pPr>
        <w:spacing w:line="360" w:lineRule="auto"/>
        <w:jc w:val="center"/>
        <w:rPr>
          <w:rFonts w:hint="eastAsia"/>
        </w:rPr>
      </w:pPr>
      <w:r w:rsidRPr="00800D22">
        <w:rPr>
          <w:rFonts w:hint="eastAsia"/>
        </w:rPr>
        <w:t xml:space="preserve">                        </w:t>
      </w:r>
      <w:r w:rsidRPr="00800D22">
        <w:rPr>
          <w:position w:val="-24"/>
        </w:rPr>
        <w:object w:dxaOrig="2640" w:dyaOrig="740" w14:anchorId="77B73370">
          <v:shape id="_x0000_i1043" type="#_x0000_t75" style="width:132pt;height:37pt" o:ole="">
            <v:imagedata r:id="rId38" o:title=""/>
          </v:shape>
          <o:OLEObject Type="Embed" ProgID="Equation.DSMT4" ShapeID="_x0000_i1043" DrawAspect="Content" ObjectID="_1822572831" r:id="rId39"/>
        </w:object>
      </w:r>
      <w:r w:rsidRPr="00800D22">
        <w:rPr>
          <w:rFonts w:hint="eastAsia"/>
        </w:rPr>
        <w:t xml:space="preserve">                        </w:t>
      </w:r>
      <w:r w:rsidRPr="00800D22">
        <w:rPr>
          <w:rFonts w:hint="eastAsia"/>
          <w:sz w:val="24"/>
        </w:rPr>
        <w:t>（</w:t>
      </w:r>
      <w:r w:rsidRPr="00800D22">
        <w:rPr>
          <w:rFonts w:hint="eastAsia"/>
          <w:sz w:val="24"/>
        </w:rPr>
        <w:t>6.5</w:t>
      </w:r>
      <w:r w:rsidRPr="00800D22">
        <w:rPr>
          <w:rFonts w:hint="eastAsia"/>
          <w:sz w:val="24"/>
        </w:rPr>
        <w:t>）</w:t>
      </w:r>
    </w:p>
    <w:p w14:paraId="76015645" w14:textId="77777777" w:rsidR="00F1492D" w:rsidRPr="00800D22" w:rsidRDefault="00F1492D" w:rsidP="00F1492D">
      <w:pPr>
        <w:spacing w:line="360" w:lineRule="auto"/>
        <w:ind w:firstLineChars="200" w:firstLine="480"/>
        <w:rPr>
          <w:rFonts w:hint="eastAsia"/>
          <w:sz w:val="24"/>
        </w:rPr>
      </w:pPr>
      <w:r w:rsidRPr="00800D22">
        <w:rPr>
          <w:rFonts w:hint="eastAsia"/>
          <w:sz w:val="24"/>
        </w:rPr>
        <w:t>其中</w:t>
      </w:r>
      <w:r w:rsidRPr="00800D22">
        <w:rPr>
          <w:position w:val="-12"/>
          <w:sz w:val="24"/>
        </w:rPr>
        <w:object w:dxaOrig="400" w:dyaOrig="360" w14:anchorId="4A3D3E82">
          <v:shape id="_x0000_i1044" type="#_x0000_t75" style="width:20pt;height:18pt" o:ole="">
            <v:imagedata r:id="rId40" o:title=""/>
          </v:shape>
          <o:OLEObject Type="Embed" ProgID="Equation.DSMT4" ShapeID="_x0000_i1044" DrawAspect="Content" ObjectID="_1822572832" r:id="rId41"/>
        </w:object>
      </w:r>
      <w:r w:rsidRPr="00800D22">
        <w:rPr>
          <w:rFonts w:hint="eastAsia"/>
          <w:sz w:val="24"/>
        </w:rPr>
        <w:t>为第</w:t>
      </w:r>
      <w:r w:rsidRPr="00800D22">
        <w:rPr>
          <w:rFonts w:hint="eastAsia"/>
          <w:sz w:val="24"/>
        </w:rPr>
        <w:t>t</w:t>
      </w:r>
      <w:r w:rsidRPr="00800D22">
        <w:rPr>
          <w:rFonts w:hint="eastAsia"/>
          <w:sz w:val="24"/>
        </w:rPr>
        <w:t>期的现金流，</w:t>
      </w:r>
      <w:r w:rsidRPr="00800D22">
        <w:rPr>
          <w:position w:val="-12"/>
          <w:sz w:val="24"/>
        </w:rPr>
        <w:object w:dxaOrig="200" w:dyaOrig="360" w14:anchorId="2A93CD95">
          <v:shape id="_x0000_i1045" type="#_x0000_t75" style="width:10pt;height:18pt" o:ole="">
            <v:imagedata r:id="rId42" o:title=""/>
          </v:shape>
          <o:OLEObject Type="Embed" ProgID="Equation.DSMT4" ShapeID="_x0000_i1045" DrawAspect="Content" ObjectID="_1822572833" r:id="rId43"/>
        </w:object>
      </w:r>
      <w:r w:rsidRPr="00800D22">
        <w:rPr>
          <w:rFonts w:hint="eastAsia"/>
          <w:sz w:val="24"/>
        </w:rPr>
        <w:t>为折现率。</w:t>
      </w:r>
    </w:p>
    <w:p w14:paraId="2C579AAA" w14:textId="77777777" w:rsidR="00F1492D" w:rsidRPr="00800D22" w:rsidRDefault="00F1492D" w:rsidP="00F1492D">
      <w:pPr>
        <w:spacing w:line="440" w:lineRule="exact"/>
        <w:ind w:firstLineChars="200" w:firstLine="480"/>
        <w:rPr>
          <w:rFonts w:hint="eastAsia"/>
          <w:sz w:val="24"/>
        </w:rPr>
      </w:pPr>
      <w:r w:rsidRPr="00800D22">
        <w:rPr>
          <w:rFonts w:ascii="宋体" w:hAnsi="宋体" w:hint="eastAsia"/>
          <w:sz w:val="24"/>
        </w:rPr>
        <w:t>③市场隐含</w:t>
      </w:r>
      <w:r w:rsidRPr="00800D22">
        <w:rPr>
          <w:sz w:val="24"/>
        </w:rPr>
        <w:t>违约损失率</w:t>
      </w:r>
      <w:r w:rsidRPr="00800D22">
        <w:rPr>
          <w:rFonts w:ascii="宋体" w:hAnsi="宋体" w:hint="eastAsia"/>
          <w:sz w:val="24"/>
        </w:rPr>
        <w:t>。该方法是通过利用资产定价模型由风险（未违约）债券价格计算债券违约后的</w:t>
      </w:r>
      <w:r w:rsidRPr="00800D22">
        <w:rPr>
          <w:sz w:val="24"/>
        </w:rPr>
        <w:t>违约损失率</w:t>
      </w:r>
      <w:r w:rsidRPr="00800D22">
        <w:rPr>
          <w:rFonts w:ascii="宋体" w:hAnsi="宋体" w:hint="eastAsia"/>
          <w:sz w:val="24"/>
        </w:rPr>
        <w:t>。市场隐含</w:t>
      </w:r>
      <w:r w:rsidRPr="00800D22">
        <w:rPr>
          <w:sz w:val="24"/>
        </w:rPr>
        <w:t>违约损失率</w:t>
      </w:r>
      <w:r w:rsidRPr="00800D22">
        <w:rPr>
          <w:rFonts w:hint="eastAsia"/>
          <w:sz w:val="24"/>
        </w:rPr>
        <w:t>是从市场上尚未出现违约的债券或贷款的信用升水幅度中隐含的风险信息分析得出违约损失率，这种方法要应用复杂的资产定价模型，也需要充足的数据支持这种复杂的分析。因此，目前很少直接用来度量违约损失率。</w:t>
      </w:r>
    </w:p>
    <w:p w14:paraId="37D54081" w14:textId="77777777" w:rsidR="00F1492D" w:rsidRPr="00800D22" w:rsidRDefault="00F1492D" w:rsidP="00F1492D">
      <w:pPr>
        <w:spacing w:line="440" w:lineRule="exact"/>
        <w:ind w:firstLineChars="200" w:firstLine="480"/>
        <w:rPr>
          <w:rFonts w:hint="eastAsia"/>
          <w:sz w:val="24"/>
        </w:rPr>
      </w:pPr>
      <w:r w:rsidRPr="00800D22">
        <w:rPr>
          <w:rFonts w:hint="eastAsia"/>
          <w:sz w:val="24"/>
        </w:rPr>
        <w:t>（</w:t>
      </w:r>
      <w:r w:rsidRPr="00800D22">
        <w:rPr>
          <w:rFonts w:hint="eastAsia"/>
          <w:sz w:val="24"/>
        </w:rPr>
        <w:t>3</w:t>
      </w:r>
      <w:r w:rsidRPr="00800D22">
        <w:rPr>
          <w:rFonts w:hint="eastAsia"/>
          <w:sz w:val="24"/>
        </w:rPr>
        <w:t>）因素模型法</w:t>
      </w:r>
      <w:r w:rsidRPr="00800D22">
        <w:rPr>
          <w:rStyle w:val="af4"/>
          <w:rFonts w:ascii="宋体" w:hAnsi="宋体"/>
          <w:sz w:val="24"/>
        </w:rPr>
        <w:footnoteReference w:id="4"/>
      </w:r>
    </w:p>
    <w:p w14:paraId="0B18590D" w14:textId="77777777" w:rsidR="00F1492D" w:rsidRPr="00800D22" w:rsidRDefault="00F1492D" w:rsidP="00F1492D">
      <w:pPr>
        <w:spacing w:line="440" w:lineRule="exact"/>
        <w:ind w:firstLineChars="200" w:firstLine="480"/>
        <w:rPr>
          <w:rFonts w:hint="eastAsia"/>
          <w:sz w:val="24"/>
        </w:rPr>
      </w:pPr>
      <w:r w:rsidRPr="00800D22">
        <w:rPr>
          <w:rFonts w:ascii="宋体" w:hAnsi="宋体" w:hint="eastAsia"/>
          <w:sz w:val="24"/>
        </w:rPr>
        <w:t>①单因素模型法</w:t>
      </w:r>
    </w:p>
    <w:p w14:paraId="401D0670" w14:textId="77777777" w:rsidR="00F1492D" w:rsidRPr="00800D22" w:rsidRDefault="00F1492D" w:rsidP="00F1492D">
      <w:pPr>
        <w:spacing w:line="440" w:lineRule="exact"/>
        <w:ind w:firstLineChars="200" w:firstLine="480"/>
        <w:rPr>
          <w:rFonts w:hint="eastAsia"/>
          <w:sz w:val="24"/>
        </w:rPr>
      </w:pPr>
      <w:r w:rsidRPr="00800D22">
        <w:rPr>
          <w:rFonts w:hint="eastAsia"/>
          <w:sz w:val="24"/>
        </w:rPr>
        <w:t>单因素回收率估计模型是由</w:t>
      </w:r>
      <w:r w:rsidRPr="00800D22">
        <w:rPr>
          <w:rFonts w:hint="eastAsia"/>
          <w:sz w:val="24"/>
        </w:rPr>
        <w:t>Frye</w:t>
      </w:r>
      <w:r w:rsidRPr="00800D22">
        <w:rPr>
          <w:rFonts w:hint="eastAsia"/>
          <w:sz w:val="24"/>
        </w:rPr>
        <w:t>（</w:t>
      </w:r>
      <w:r w:rsidRPr="00800D22">
        <w:rPr>
          <w:rFonts w:hint="eastAsia"/>
          <w:sz w:val="24"/>
        </w:rPr>
        <w:t>2000</w:t>
      </w:r>
      <w:r w:rsidRPr="00800D22">
        <w:rPr>
          <w:rFonts w:hint="eastAsia"/>
          <w:sz w:val="24"/>
        </w:rPr>
        <w:t>）根据</w:t>
      </w:r>
      <w:r w:rsidRPr="00800D22">
        <w:rPr>
          <w:rFonts w:hint="eastAsia"/>
          <w:sz w:val="24"/>
        </w:rPr>
        <w:t>Cordy</w:t>
      </w:r>
      <w:r w:rsidRPr="00800D22">
        <w:rPr>
          <w:rFonts w:hint="eastAsia"/>
          <w:sz w:val="24"/>
        </w:rPr>
        <w:t>（</w:t>
      </w:r>
      <w:r w:rsidRPr="00800D22">
        <w:rPr>
          <w:rFonts w:hint="eastAsia"/>
          <w:sz w:val="24"/>
        </w:rPr>
        <w:t>2000</w:t>
      </w:r>
      <w:r w:rsidRPr="00800D22">
        <w:rPr>
          <w:rFonts w:hint="eastAsia"/>
          <w:sz w:val="24"/>
        </w:rPr>
        <w:t>）模型建立的由单个系统性风险因素驱动的回收率模型。</w:t>
      </w:r>
    </w:p>
    <w:p w14:paraId="348CD1CD" w14:textId="77777777" w:rsidR="00F1492D" w:rsidRPr="00800D22" w:rsidRDefault="00F1492D" w:rsidP="00F1492D">
      <w:pPr>
        <w:spacing w:afterLines="50" w:after="156" w:line="440" w:lineRule="exact"/>
        <w:ind w:firstLineChars="200" w:firstLine="480"/>
        <w:rPr>
          <w:rFonts w:hint="eastAsia"/>
          <w:sz w:val="24"/>
        </w:rPr>
      </w:pPr>
      <w:r w:rsidRPr="00800D22">
        <w:rPr>
          <w:rFonts w:hint="eastAsia"/>
          <w:sz w:val="24"/>
        </w:rPr>
        <w:t>Frye</w:t>
      </w:r>
      <w:r w:rsidRPr="00800D22">
        <w:rPr>
          <w:rFonts w:hint="eastAsia"/>
          <w:sz w:val="24"/>
        </w:rPr>
        <w:t>模型假设系统风险因子</w:t>
      </w:r>
      <w:r w:rsidRPr="00800D22">
        <w:rPr>
          <w:position w:val="-4"/>
        </w:rPr>
        <w:object w:dxaOrig="279" w:dyaOrig="260" w14:anchorId="03428421">
          <v:shape id="_x0000_i1046" type="#_x0000_t75" style="width:14pt;height:13pt" o:ole="">
            <v:imagedata r:id="rId44" o:title=""/>
          </v:shape>
          <o:OLEObject Type="Embed" ProgID="Equation.DSMT4" ShapeID="_x0000_i1046" DrawAspect="Content" ObjectID="_1822572834" r:id="rId45"/>
        </w:object>
      </w:r>
      <w:r w:rsidRPr="00800D22">
        <w:rPr>
          <w:rFonts w:hint="eastAsia"/>
          <w:sz w:val="24"/>
        </w:rPr>
        <w:t>是影响公司是否违约及其回收金额的主要因素。从公司</w:t>
      </w:r>
      <w:r w:rsidRPr="00800D22">
        <w:rPr>
          <w:position w:val="-10"/>
        </w:rPr>
        <w:object w:dxaOrig="200" w:dyaOrig="300" w14:anchorId="29D3A5E7">
          <v:shape id="_x0000_i1047" type="#_x0000_t75" style="width:10pt;height:15pt" o:ole="">
            <v:imagedata r:id="rId46" o:title=""/>
          </v:shape>
          <o:OLEObject Type="Embed" ProgID="Equation.DSMT4" ShapeID="_x0000_i1047" DrawAspect="Content" ObjectID="_1822572835" r:id="rId47"/>
        </w:object>
      </w:r>
      <w:r w:rsidRPr="00800D22">
        <w:rPr>
          <w:rFonts w:hint="eastAsia"/>
          <w:sz w:val="24"/>
        </w:rPr>
        <w:t>的角度看，有两个因素</w:t>
      </w:r>
      <w:r w:rsidRPr="00800D22">
        <w:rPr>
          <w:position w:val="-4"/>
        </w:rPr>
        <w:object w:dxaOrig="279" w:dyaOrig="260" w14:anchorId="37906670">
          <v:shape id="_x0000_i1048" type="#_x0000_t75" style="width:14pt;height:13pt" o:ole="">
            <v:imagedata r:id="rId44" o:title=""/>
          </v:shape>
          <o:OLEObject Type="Embed" ProgID="Equation.DSMT4" ShapeID="_x0000_i1048" DrawAspect="Content" ObjectID="_1822572836" r:id="rId48"/>
        </w:object>
      </w:r>
      <w:r w:rsidRPr="00800D22">
        <w:rPr>
          <w:rFonts w:hint="eastAsia"/>
          <w:sz w:val="24"/>
        </w:rPr>
        <w:t>和</w:t>
      </w:r>
      <w:r w:rsidRPr="00800D22">
        <w:rPr>
          <w:position w:val="-14"/>
        </w:rPr>
        <w:object w:dxaOrig="260" w:dyaOrig="380" w14:anchorId="39B6A729">
          <v:shape id="_x0000_i1049" type="#_x0000_t75" style="width:13pt;height:19pt" o:ole="">
            <v:imagedata r:id="rId49" o:title=""/>
          </v:shape>
          <o:OLEObject Type="Embed" ProgID="Equation.DSMT4" ShapeID="_x0000_i1049" DrawAspect="Content" ObjectID="_1822572837" r:id="rId50"/>
        </w:object>
      </w:r>
      <w:r w:rsidRPr="00800D22">
        <w:rPr>
          <w:rFonts w:hint="eastAsia"/>
          <w:sz w:val="24"/>
        </w:rPr>
        <w:t>影响公司，</w:t>
      </w:r>
      <w:r w:rsidRPr="00800D22">
        <w:rPr>
          <w:position w:val="-4"/>
        </w:rPr>
        <w:object w:dxaOrig="279" w:dyaOrig="260" w14:anchorId="2F37ACE2">
          <v:shape id="_x0000_i1050" type="#_x0000_t75" style="width:14pt;height:13pt" o:ole="">
            <v:imagedata r:id="rId44" o:title=""/>
          </v:shape>
          <o:OLEObject Type="Embed" ProgID="Equation.DSMT4" ShapeID="_x0000_i1050" DrawAspect="Content" ObjectID="_1822572838" r:id="rId51"/>
        </w:object>
      </w:r>
      <w:r w:rsidRPr="00800D22">
        <w:rPr>
          <w:rFonts w:hint="eastAsia"/>
          <w:sz w:val="24"/>
        </w:rPr>
        <w:t>对所有公司具有影响，</w:t>
      </w:r>
      <w:r w:rsidRPr="00800D22">
        <w:rPr>
          <w:position w:val="-14"/>
        </w:rPr>
        <w:object w:dxaOrig="260" w:dyaOrig="380" w14:anchorId="05F01D8A">
          <v:shape id="_x0000_i1051" type="#_x0000_t75" style="width:13pt;height:19pt" o:ole="">
            <v:imagedata r:id="rId49" o:title=""/>
          </v:shape>
          <o:OLEObject Type="Embed" ProgID="Equation.DSMT4" ShapeID="_x0000_i1051" DrawAspect="Content" ObjectID="_1822572839" r:id="rId52"/>
        </w:object>
      </w:r>
      <w:r w:rsidRPr="00800D22">
        <w:rPr>
          <w:rFonts w:hint="eastAsia"/>
          <w:sz w:val="24"/>
        </w:rPr>
        <w:t>只影响公司</w:t>
      </w:r>
      <w:r w:rsidRPr="00800D22">
        <w:rPr>
          <w:position w:val="-10"/>
        </w:rPr>
        <w:object w:dxaOrig="200" w:dyaOrig="300" w14:anchorId="67A9FCE4">
          <v:shape id="_x0000_i1052" type="#_x0000_t75" style="width:10pt;height:15pt" o:ole="">
            <v:imagedata r:id="rId46" o:title=""/>
          </v:shape>
          <o:OLEObject Type="Embed" ProgID="Equation.DSMT4" ShapeID="_x0000_i1052" DrawAspect="Content" ObjectID="_1822572840" r:id="rId53"/>
        </w:object>
      </w:r>
      <w:r w:rsidRPr="00800D22">
        <w:rPr>
          <w:rFonts w:hint="eastAsia"/>
          <w:sz w:val="24"/>
        </w:rPr>
        <w:t>，这两个因素共同决定公司</w:t>
      </w:r>
      <w:r w:rsidRPr="00800D22">
        <w:rPr>
          <w:position w:val="-10"/>
        </w:rPr>
        <w:object w:dxaOrig="200" w:dyaOrig="300" w14:anchorId="7F5794C9">
          <v:shape id="_x0000_i1053" type="#_x0000_t75" style="width:10pt;height:15pt" o:ole="">
            <v:imagedata r:id="rId46" o:title=""/>
          </v:shape>
          <o:OLEObject Type="Embed" ProgID="Equation.DSMT4" ShapeID="_x0000_i1053" DrawAspect="Content" ObjectID="_1822572841" r:id="rId54"/>
        </w:object>
      </w:r>
      <w:r w:rsidRPr="00800D22">
        <w:rPr>
          <w:rFonts w:hint="eastAsia"/>
          <w:sz w:val="24"/>
        </w:rPr>
        <w:t>的资产收益率</w:t>
      </w:r>
      <w:r w:rsidRPr="00800D22">
        <w:rPr>
          <w:position w:val="-14"/>
        </w:rPr>
        <w:object w:dxaOrig="220" w:dyaOrig="380" w14:anchorId="5DF3DAAE">
          <v:shape id="_x0000_i1054" type="#_x0000_t75" style="width:11pt;height:19pt" o:ole="">
            <v:imagedata r:id="rId55" o:title=""/>
          </v:shape>
          <o:OLEObject Type="Embed" ProgID="Equation.DSMT4" ShapeID="_x0000_i1054" DrawAspect="Content" ObjectID="_1822572842" r:id="rId56"/>
        </w:object>
      </w:r>
      <w:r w:rsidRPr="00800D22">
        <w:rPr>
          <w:rFonts w:hint="eastAsia"/>
          <w:sz w:val="24"/>
        </w:rPr>
        <w:t>：</w:t>
      </w:r>
    </w:p>
    <w:p w14:paraId="19597A85" w14:textId="77777777" w:rsidR="00F1492D" w:rsidRPr="00800D22" w:rsidRDefault="00F1492D" w:rsidP="00F1492D">
      <w:pPr>
        <w:spacing w:line="360" w:lineRule="auto"/>
        <w:jc w:val="center"/>
        <w:rPr>
          <w:rFonts w:hint="eastAsia"/>
          <w:sz w:val="24"/>
        </w:rPr>
      </w:pPr>
      <w:r w:rsidRPr="00800D22">
        <w:rPr>
          <w:rFonts w:hint="eastAsia"/>
        </w:rPr>
        <w:t xml:space="preserve">                          </w:t>
      </w:r>
      <w:r w:rsidRPr="00800D22">
        <w:rPr>
          <w:position w:val="-14"/>
        </w:rPr>
        <w:object w:dxaOrig="1960" w:dyaOrig="460" w14:anchorId="6F192232">
          <v:shape id="_x0000_i1055" type="#_x0000_t75" style="width:114pt;height:27pt" o:ole="">
            <v:imagedata r:id="rId57" o:title=""/>
          </v:shape>
          <o:OLEObject Type="Embed" ProgID="Equation.DSMT4" ShapeID="_x0000_i1055" DrawAspect="Content" ObjectID="_1822572843" r:id="rId58"/>
        </w:object>
      </w:r>
      <w:r w:rsidRPr="00800D22">
        <w:rPr>
          <w:rFonts w:hint="eastAsia"/>
        </w:rPr>
        <w:t xml:space="preserve">                         </w:t>
      </w:r>
      <w:r w:rsidRPr="00800D22">
        <w:rPr>
          <w:rFonts w:hint="eastAsia"/>
          <w:sz w:val="24"/>
        </w:rPr>
        <w:lastRenderedPageBreak/>
        <w:t>（</w:t>
      </w:r>
      <w:r w:rsidRPr="00800D22">
        <w:rPr>
          <w:rFonts w:hint="eastAsia"/>
          <w:sz w:val="24"/>
        </w:rPr>
        <w:t>6.6</w:t>
      </w:r>
      <w:r w:rsidRPr="00800D22">
        <w:rPr>
          <w:rFonts w:hint="eastAsia"/>
          <w:sz w:val="24"/>
        </w:rPr>
        <w:t>）</w:t>
      </w:r>
    </w:p>
    <w:p w14:paraId="18BDFA04" w14:textId="77777777" w:rsidR="00F1492D" w:rsidRPr="00800D22" w:rsidRDefault="00F1492D" w:rsidP="00F1492D">
      <w:pPr>
        <w:spacing w:beforeLines="50" w:before="156" w:line="440" w:lineRule="exact"/>
        <w:ind w:firstLineChars="200" w:firstLine="480"/>
        <w:rPr>
          <w:rFonts w:hint="eastAsia"/>
          <w:sz w:val="24"/>
        </w:rPr>
      </w:pPr>
      <w:r w:rsidRPr="00800D22">
        <w:rPr>
          <w:rFonts w:hint="eastAsia"/>
          <w:sz w:val="24"/>
        </w:rPr>
        <w:t>假设</w:t>
      </w:r>
      <w:r w:rsidRPr="00800D22">
        <w:rPr>
          <w:position w:val="-4"/>
          <w:sz w:val="24"/>
        </w:rPr>
        <w:object w:dxaOrig="279" w:dyaOrig="260" w14:anchorId="3241C1F7">
          <v:shape id="_x0000_i1056" type="#_x0000_t75" style="width:14pt;height:13pt" o:ole="">
            <v:imagedata r:id="rId44" o:title=""/>
          </v:shape>
          <o:OLEObject Type="Embed" ProgID="Equation.DSMT4" ShapeID="_x0000_i1056" DrawAspect="Content" ObjectID="_1822572844" r:id="rId59"/>
        </w:object>
      </w:r>
      <w:r w:rsidRPr="00800D22">
        <w:rPr>
          <w:rFonts w:hint="eastAsia"/>
          <w:sz w:val="24"/>
        </w:rPr>
        <w:t>和</w:t>
      </w:r>
      <w:r w:rsidRPr="00800D22">
        <w:rPr>
          <w:position w:val="-14"/>
          <w:sz w:val="24"/>
        </w:rPr>
        <w:object w:dxaOrig="260" w:dyaOrig="380" w14:anchorId="1FBAE67E">
          <v:shape id="_x0000_i1057" type="#_x0000_t75" style="width:13pt;height:19pt" o:ole="">
            <v:imagedata r:id="rId49" o:title=""/>
          </v:shape>
          <o:OLEObject Type="Embed" ProgID="Equation.DSMT4" ShapeID="_x0000_i1057" DrawAspect="Content" ObjectID="_1822572845" r:id="rId60"/>
        </w:object>
      </w:r>
      <w:r w:rsidRPr="00800D22">
        <w:rPr>
          <w:rFonts w:hint="eastAsia"/>
          <w:sz w:val="24"/>
        </w:rPr>
        <w:t>服从互相独立的标准正态分布，从而</w:t>
      </w:r>
      <w:r w:rsidRPr="00800D22">
        <w:rPr>
          <w:position w:val="-14"/>
          <w:sz w:val="24"/>
        </w:rPr>
        <w:object w:dxaOrig="220" w:dyaOrig="380" w14:anchorId="6029275E">
          <v:shape id="_x0000_i1058" type="#_x0000_t75" style="width:11pt;height:19pt" o:ole="">
            <v:imagedata r:id="rId55" o:title=""/>
          </v:shape>
          <o:OLEObject Type="Embed" ProgID="Equation.DSMT4" ShapeID="_x0000_i1058" DrawAspect="Content" ObjectID="_1822572846" r:id="rId61"/>
        </w:object>
      </w:r>
      <w:r w:rsidRPr="00800D22">
        <w:rPr>
          <w:rFonts w:hint="eastAsia"/>
          <w:sz w:val="24"/>
        </w:rPr>
        <w:t>也服从标准正态分布。</w:t>
      </w:r>
    </w:p>
    <w:p w14:paraId="4B2D19AF" w14:textId="77777777" w:rsidR="00F1492D" w:rsidRPr="00800D22" w:rsidRDefault="00F1492D" w:rsidP="00F1492D">
      <w:pPr>
        <w:spacing w:line="440" w:lineRule="exact"/>
        <w:ind w:firstLineChars="200" w:firstLine="480"/>
        <w:rPr>
          <w:rFonts w:hint="eastAsia"/>
          <w:sz w:val="24"/>
        </w:rPr>
      </w:pPr>
      <w:r w:rsidRPr="00800D22">
        <w:rPr>
          <w:rFonts w:hint="eastAsia"/>
          <w:sz w:val="24"/>
        </w:rPr>
        <w:t>在模型中，当公司的资产价值低于某一值时公司则发生违约，令</w:t>
      </w:r>
      <w:r w:rsidRPr="00800D22">
        <w:rPr>
          <w:position w:val="-14"/>
          <w:sz w:val="24"/>
        </w:rPr>
        <w:object w:dxaOrig="320" w:dyaOrig="380" w14:anchorId="25D838D0">
          <v:shape id="_x0000_i1059" type="#_x0000_t75" style="width:16pt;height:19pt" o:ole="">
            <v:imagedata r:id="rId62" o:title=""/>
          </v:shape>
          <o:OLEObject Type="Embed" ProgID="Equation.DSMT4" ShapeID="_x0000_i1059" DrawAspect="Content" ObjectID="_1822572847" r:id="rId63"/>
        </w:object>
      </w:r>
      <w:r w:rsidRPr="00800D22">
        <w:rPr>
          <w:rFonts w:hint="eastAsia"/>
          <w:sz w:val="24"/>
        </w:rPr>
        <w:t>表示公司发生违约的事件：</w:t>
      </w:r>
    </w:p>
    <w:p w14:paraId="1C3F2B30" w14:textId="77777777" w:rsidR="00F1492D" w:rsidRPr="00800D22" w:rsidRDefault="00F1492D" w:rsidP="00F1492D">
      <w:pPr>
        <w:spacing w:line="440" w:lineRule="exact"/>
        <w:ind w:firstLineChars="200" w:firstLine="480"/>
        <w:rPr>
          <w:rFonts w:hint="eastAsia"/>
          <w:sz w:val="24"/>
        </w:rPr>
      </w:pPr>
      <w:r w:rsidRPr="00800D22">
        <w:rPr>
          <w:rFonts w:hint="eastAsia"/>
          <w:sz w:val="24"/>
        </w:rPr>
        <w:t>若</w:t>
      </w:r>
      <w:r w:rsidRPr="00800D22">
        <w:rPr>
          <w:position w:val="-14"/>
          <w:sz w:val="24"/>
        </w:rPr>
        <w:object w:dxaOrig="1440" w:dyaOrig="400" w14:anchorId="73083A1C">
          <v:shape id="_x0000_i1060" type="#_x0000_t75" style="width:1in;height:20pt" o:ole="">
            <v:imagedata r:id="rId64" o:title=""/>
          </v:shape>
          <o:OLEObject Type="Embed" ProgID="Equation.DSMT4" ShapeID="_x0000_i1060" DrawAspect="Content" ObjectID="_1822572848" r:id="rId65"/>
        </w:object>
      </w:r>
      <w:r w:rsidRPr="00800D22">
        <w:rPr>
          <w:rFonts w:hint="eastAsia"/>
          <w:sz w:val="24"/>
        </w:rPr>
        <w:t>，则</w:t>
      </w:r>
      <w:r w:rsidRPr="00800D22">
        <w:rPr>
          <w:position w:val="-14"/>
          <w:sz w:val="24"/>
        </w:rPr>
        <w:object w:dxaOrig="660" w:dyaOrig="380" w14:anchorId="1DAA2701">
          <v:shape id="_x0000_i1061" type="#_x0000_t75" style="width:33pt;height:19pt" o:ole="">
            <v:imagedata r:id="rId66" o:title=""/>
          </v:shape>
          <o:OLEObject Type="Embed" ProgID="Equation.DSMT4" ShapeID="_x0000_i1061" DrawAspect="Content" ObjectID="_1822572849" r:id="rId67"/>
        </w:object>
      </w:r>
      <w:r w:rsidRPr="00800D22">
        <w:rPr>
          <w:rFonts w:hint="eastAsia"/>
          <w:sz w:val="24"/>
        </w:rPr>
        <w:t>，否则</w:t>
      </w:r>
      <w:r w:rsidRPr="00800D22">
        <w:rPr>
          <w:position w:val="-14"/>
          <w:sz w:val="24"/>
        </w:rPr>
        <w:object w:dxaOrig="700" w:dyaOrig="380" w14:anchorId="23A71B52">
          <v:shape id="_x0000_i1062" type="#_x0000_t75" style="width:35pt;height:19pt" o:ole="">
            <v:imagedata r:id="rId68" o:title=""/>
          </v:shape>
          <o:OLEObject Type="Embed" ProgID="Equation.DSMT4" ShapeID="_x0000_i1062" DrawAspect="Content" ObjectID="_1822572850" r:id="rId69"/>
        </w:object>
      </w:r>
      <w:r w:rsidRPr="00800D22">
        <w:rPr>
          <w:rFonts w:hint="eastAsia"/>
          <w:sz w:val="24"/>
        </w:rPr>
        <w:t>。</w:t>
      </w:r>
    </w:p>
    <w:p w14:paraId="3E689765" w14:textId="77777777" w:rsidR="00F1492D" w:rsidRPr="00800D22" w:rsidRDefault="00F1492D" w:rsidP="00F1492D">
      <w:pPr>
        <w:spacing w:line="440" w:lineRule="exact"/>
        <w:ind w:firstLineChars="200" w:firstLine="480"/>
        <w:rPr>
          <w:rFonts w:hint="eastAsia"/>
          <w:sz w:val="24"/>
        </w:rPr>
      </w:pPr>
      <w:r w:rsidRPr="00800D22">
        <w:rPr>
          <w:rFonts w:hint="eastAsia"/>
          <w:sz w:val="24"/>
        </w:rPr>
        <w:t>公式中</w:t>
      </w:r>
      <w:r w:rsidRPr="00800D22">
        <w:rPr>
          <w:position w:val="-14"/>
          <w:sz w:val="24"/>
        </w:rPr>
        <w:object w:dxaOrig="460" w:dyaOrig="380" w14:anchorId="5CCFD6FA">
          <v:shape id="_x0000_i1063" type="#_x0000_t75" style="width:23pt;height:19pt" o:ole="">
            <v:imagedata r:id="rId70" o:title=""/>
          </v:shape>
          <o:OLEObject Type="Embed" ProgID="Equation.DSMT4" ShapeID="_x0000_i1063" DrawAspect="Content" ObjectID="_1822572851" r:id="rId71"/>
        </w:object>
      </w:r>
      <w:r w:rsidRPr="00800D22">
        <w:rPr>
          <w:rFonts w:hint="eastAsia"/>
          <w:sz w:val="24"/>
        </w:rPr>
        <w:t>为公司</w:t>
      </w:r>
      <w:r w:rsidRPr="00800D22">
        <w:rPr>
          <w:position w:val="-10"/>
          <w:sz w:val="24"/>
        </w:rPr>
        <w:object w:dxaOrig="200" w:dyaOrig="300" w14:anchorId="2C772BE2">
          <v:shape id="_x0000_i1064" type="#_x0000_t75" style="width:10pt;height:15pt" o:ole="">
            <v:imagedata r:id="rId46" o:title=""/>
          </v:shape>
          <o:OLEObject Type="Embed" ProgID="Equation.DSMT4" ShapeID="_x0000_i1064" DrawAspect="Content" ObjectID="_1822572852" r:id="rId72"/>
        </w:object>
      </w:r>
      <w:r w:rsidRPr="00800D22">
        <w:rPr>
          <w:rFonts w:hint="eastAsia"/>
          <w:sz w:val="24"/>
        </w:rPr>
        <w:t>的违约概率。</w:t>
      </w:r>
    </w:p>
    <w:p w14:paraId="4D84D80E" w14:textId="77777777" w:rsidR="00F1492D" w:rsidRPr="00800D22" w:rsidRDefault="00F1492D" w:rsidP="00F1492D">
      <w:pPr>
        <w:spacing w:afterLines="50" w:after="156" w:line="440" w:lineRule="exact"/>
        <w:ind w:firstLineChars="200" w:firstLine="480"/>
        <w:rPr>
          <w:rFonts w:hint="eastAsia"/>
          <w:sz w:val="24"/>
        </w:rPr>
      </w:pPr>
      <w:r w:rsidRPr="00800D22">
        <w:rPr>
          <w:rFonts w:hint="eastAsia"/>
          <w:sz w:val="24"/>
        </w:rPr>
        <w:t>在已知</w:t>
      </w:r>
      <w:r w:rsidRPr="00800D22">
        <w:rPr>
          <w:position w:val="-4"/>
          <w:sz w:val="24"/>
        </w:rPr>
        <w:object w:dxaOrig="279" w:dyaOrig="260" w14:anchorId="72DB48A0">
          <v:shape id="_x0000_i1065" type="#_x0000_t75" style="width:14pt;height:13pt" o:ole="">
            <v:imagedata r:id="rId44" o:title=""/>
          </v:shape>
          <o:OLEObject Type="Embed" ProgID="Equation.DSMT4" ShapeID="_x0000_i1065" DrawAspect="Content" ObjectID="_1822572853" r:id="rId73"/>
        </w:object>
      </w:r>
      <w:r w:rsidRPr="00800D22">
        <w:rPr>
          <w:rFonts w:hint="eastAsia"/>
          <w:sz w:val="24"/>
        </w:rPr>
        <w:t>的条件下，观察到的违约概率接近它的条件违约概率：</w:t>
      </w:r>
    </w:p>
    <w:p w14:paraId="7C616D2B" w14:textId="77777777" w:rsidR="00F1492D" w:rsidRPr="00800D22" w:rsidRDefault="00F1492D" w:rsidP="00F1492D">
      <w:pPr>
        <w:spacing w:line="360" w:lineRule="auto"/>
        <w:ind w:firstLineChars="200" w:firstLine="480"/>
        <w:rPr>
          <w:rFonts w:hint="eastAsia"/>
          <w:sz w:val="24"/>
        </w:rPr>
      </w:pPr>
      <w:r w:rsidRPr="00800D22">
        <w:rPr>
          <w:position w:val="-14"/>
          <w:sz w:val="24"/>
        </w:rPr>
        <w:object w:dxaOrig="3040" w:dyaOrig="400" w14:anchorId="617E25EC">
          <v:shape id="_x0000_i1066" type="#_x0000_t75" style="width:186pt;height:25pt" o:ole="">
            <v:imagedata r:id="rId74" o:title=""/>
          </v:shape>
          <o:OLEObject Type="Embed" ProgID="Equation.DSMT4" ShapeID="_x0000_i1066" DrawAspect="Content" ObjectID="_1822572854" r:id="rId75"/>
        </w:object>
      </w:r>
    </w:p>
    <w:p w14:paraId="40A613E4" w14:textId="77777777" w:rsidR="00F1492D" w:rsidRPr="00800D22" w:rsidRDefault="00F1492D" w:rsidP="00F1492D">
      <w:pPr>
        <w:spacing w:line="360" w:lineRule="auto"/>
        <w:ind w:firstLineChars="450" w:firstLine="1080"/>
        <w:rPr>
          <w:rFonts w:hint="eastAsia"/>
          <w:sz w:val="24"/>
        </w:rPr>
      </w:pPr>
      <w:r w:rsidRPr="00800D22">
        <w:rPr>
          <w:position w:val="-14"/>
          <w:sz w:val="24"/>
        </w:rPr>
        <w:object w:dxaOrig="3200" w:dyaOrig="460" w14:anchorId="3F81BC0E">
          <v:shape id="_x0000_i1067" type="#_x0000_t75" style="width:178pt;height:25.5pt" o:ole="">
            <v:imagedata r:id="rId76" o:title=""/>
          </v:shape>
          <o:OLEObject Type="Embed" ProgID="Equation.DSMT4" ShapeID="_x0000_i1067" DrawAspect="Content" ObjectID="_1822572855" r:id="rId77"/>
        </w:object>
      </w:r>
    </w:p>
    <w:p w14:paraId="3E55E2AD" w14:textId="77777777" w:rsidR="00F1492D" w:rsidRPr="00800D22" w:rsidRDefault="00F1492D" w:rsidP="00F1492D">
      <w:pPr>
        <w:spacing w:line="360" w:lineRule="auto"/>
        <w:ind w:firstLineChars="450" w:firstLine="1080"/>
        <w:rPr>
          <w:rFonts w:hint="eastAsia"/>
          <w:sz w:val="24"/>
        </w:rPr>
      </w:pPr>
      <w:r w:rsidRPr="00800D22">
        <w:rPr>
          <w:position w:val="-38"/>
          <w:sz w:val="24"/>
        </w:rPr>
        <w:object w:dxaOrig="4819" w:dyaOrig="880" w14:anchorId="6F183F72">
          <v:shape id="_x0000_i1068" type="#_x0000_t75" style="width:267.5pt;height:49pt" o:ole="">
            <v:imagedata r:id="rId78" o:title=""/>
          </v:shape>
          <o:OLEObject Type="Embed" ProgID="Equation.DSMT4" ShapeID="_x0000_i1068" DrawAspect="Content" ObjectID="_1822572856" r:id="rId79"/>
        </w:objec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7</w:t>
      </w:r>
      <w:r w:rsidRPr="00800D22">
        <w:rPr>
          <w:sz w:val="24"/>
        </w:rPr>
        <w:t>）</w:t>
      </w:r>
    </w:p>
    <w:p w14:paraId="7FE5E04F" w14:textId="77777777" w:rsidR="00F1492D" w:rsidRPr="00800D22" w:rsidRDefault="00F1492D" w:rsidP="00F1492D">
      <w:pPr>
        <w:spacing w:line="440" w:lineRule="exact"/>
        <w:ind w:firstLine="420"/>
        <w:rPr>
          <w:rFonts w:hint="eastAsia"/>
          <w:sz w:val="24"/>
        </w:rPr>
      </w:pPr>
      <w:r w:rsidRPr="00800D22">
        <w:rPr>
          <w:position w:val="-10"/>
          <w:sz w:val="24"/>
        </w:rPr>
        <w:object w:dxaOrig="240" w:dyaOrig="260" w14:anchorId="1046FADE">
          <v:shape id="_x0000_i1069" type="#_x0000_t75" style="width:12pt;height:13pt" o:ole="">
            <v:imagedata r:id="rId80" o:title=""/>
          </v:shape>
          <o:OLEObject Type="Embed" ProgID="Equation.DSMT4" ShapeID="_x0000_i1069" DrawAspect="Content" ObjectID="_1822572857" r:id="rId81"/>
        </w:object>
      </w:r>
      <w:r w:rsidRPr="00800D22">
        <w:rPr>
          <w:rFonts w:hint="eastAsia"/>
          <w:sz w:val="24"/>
        </w:rPr>
        <w:t>为资产相关系数，即</w:t>
      </w:r>
      <w:r w:rsidRPr="00800D22">
        <w:rPr>
          <w:position w:val="-14"/>
          <w:sz w:val="24"/>
        </w:rPr>
        <w:object w:dxaOrig="1520" w:dyaOrig="380" w14:anchorId="0E12D345">
          <v:shape id="_x0000_i1070" type="#_x0000_t75" style="width:76pt;height:19pt" o:ole="">
            <v:imagedata r:id="rId82" o:title=""/>
          </v:shape>
          <o:OLEObject Type="Embed" ProgID="Equation.DSMT4" ShapeID="_x0000_i1070" DrawAspect="Content" ObjectID="_1822572858" r:id="rId83"/>
        </w:object>
      </w:r>
      <w:r w:rsidRPr="00800D22">
        <w:rPr>
          <w:rFonts w:hint="eastAsia"/>
          <w:sz w:val="24"/>
        </w:rPr>
        <w:t>。</w:t>
      </w:r>
    </w:p>
    <w:p w14:paraId="30DB3242" w14:textId="77777777" w:rsidR="00F1492D" w:rsidRPr="00800D22" w:rsidRDefault="00F1492D" w:rsidP="00F1492D">
      <w:pPr>
        <w:spacing w:afterLines="50" w:after="156" w:line="440" w:lineRule="exact"/>
        <w:ind w:firstLine="420"/>
        <w:rPr>
          <w:rFonts w:hint="eastAsia"/>
          <w:sz w:val="24"/>
        </w:rPr>
      </w:pPr>
      <w:r w:rsidRPr="00800D22">
        <w:rPr>
          <w:rFonts w:hint="eastAsia"/>
          <w:sz w:val="24"/>
        </w:rPr>
        <w:t>在违约事件</w:t>
      </w:r>
      <w:r w:rsidRPr="00800D22">
        <w:rPr>
          <w:position w:val="-14"/>
          <w:sz w:val="24"/>
        </w:rPr>
        <w:object w:dxaOrig="320" w:dyaOrig="380" w14:anchorId="033FAF86">
          <v:shape id="_x0000_i1071" type="#_x0000_t75" style="width:16pt;height:19pt" o:ole="">
            <v:imagedata r:id="rId62" o:title=""/>
          </v:shape>
          <o:OLEObject Type="Embed" ProgID="Equation.DSMT4" ShapeID="_x0000_i1071" DrawAspect="Content" ObjectID="_1822572859" r:id="rId84"/>
        </w:object>
      </w:r>
      <w:r w:rsidRPr="00800D22">
        <w:rPr>
          <w:rFonts w:hint="eastAsia"/>
          <w:sz w:val="24"/>
        </w:rPr>
        <w:t>中，回收率既取决于系统因素</w:t>
      </w:r>
      <w:r w:rsidRPr="00800D22">
        <w:rPr>
          <w:position w:val="-4"/>
          <w:sz w:val="24"/>
        </w:rPr>
        <w:object w:dxaOrig="279" w:dyaOrig="260" w14:anchorId="3D3D56A9">
          <v:shape id="_x0000_i1072" type="#_x0000_t75" style="width:14pt;height:13pt" o:ole="">
            <v:imagedata r:id="rId44" o:title=""/>
          </v:shape>
          <o:OLEObject Type="Embed" ProgID="Equation.DSMT4" ShapeID="_x0000_i1072" DrawAspect="Content" ObjectID="_1822572860" r:id="rId85"/>
        </w:object>
      </w:r>
      <w:r w:rsidRPr="00800D22">
        <w:rPr>
          <w:rFonts w:hint="eastAsia"/>
          <w:sz w:val="24"/>
        </w:rPr>
        <w:t>，又取决于特质因素</w:t>
      </w:r>
      <w:r w:rsidRPr="00800D22">
        <w:rPr>
          <w:position w:val="-14"/>
          <w:sz w:val="24"/>
        </w:rPr>
        <w:object w:dxaOrig="300" w:dyaOrig="380" w14:anchorId="753266F6">
          <v:shape id="_x0000_i1073" type="#_x0000_t75" style="width:15pt;height:19pt" o:ole="">
            <v:imagedata r:id="rId86" o:title=""/>
          </v:shape>
          <o:OLEObject Type="Embed" ProgID="Equation.DSMT4" ShapeID="_x0000_i1073" DrawAspect="Content" ObjectID="_1822572861" r:id="rId87"/>
        </w:object>
      </w:r>
      <w:r w:rsidRPr="00800D22">
        <w:rPr>
          <w:rFonts w:hint="eastAsia"/>
          <w:sz w:val="24"/>
        </w:rPr>
        <w:t>，</w:t>
      </w:r>
      <w:r w:rsidRPr="00800D22">
        <w:rPr>
          <w:position w:val="-14"/>
          <w:sz w:val="24"/>
        </w:rPr>
        <w:object w:dxaOrig="300" w:dyaOrig="380" w14:anchorId="29A4ECD8">
          <v:shape id="_x0000_i1074" type="#_x0000_t75" style="width:15pt;height:19pt" o:ole="">
            <v:imagedata r:id="rId86" o:title=""/>
          </v:shape>
          <o:OLEObject Type="Embed" ProgID="Equation.DSMT4" ShapeID="_x0000_i1074" DrawAspect="Content" ObjectID="_1822572862" r:id="rId88"/>
        </w:object>
      </w:r>
      <w:r w:rsidRPr="00800D22">
        <w:rPr>
          <w:rFonts w:hint="eastAsia"/>
          <w:sz w:val="24"/>
        </w:rPr>
        <w:t>只影响违约事件</w:t>
      </w:r>
      <w:r w:rsidRPr="00800D22">
        <w:rPr>
          <w:position w:val="-14"/>
          <w:sz w:val="24"/>
        </w:rPr>
        <w:object w:dxaOrig="320" w:dyaOrig="380" w14:anchorId="371EEF83">
          <v:shape id="_x0000_i1075" type="#_x0000_t75" style="width:16pt;height:19pt" o:ole="">
            <v:imagedata r:id="rId62" o:title=""/>
          </v:shape>
          <o:OLEObject Type="Embed" ProgID="Equation.DSMT4" ShapeID="_x0000_i1075" DrawAspect="Content" ObjectID="_1822572863" r:id="rId89"/>
        </w:object>
      </w:r>
      <w:r w:rsidRPr="00800D22">
        <w:rPr>
          <w:rFonts w:hint="eastAsia"/>
          <w:sz w:val="24"/>
        </w:rPr>
        <w:t>中的回收率，因此，可以估计出回收率</w:t>
      </w:r>
      <w:r w:rsidRPr="00800D22">
        <w:rPr>
          <w:position w:val="-14"/>
          <w:sz w:val="24"/>
        </w:rPr>
        <w:object w:dxaOrig="300" w:dyaOrig="380" w14:anchorId="38D754A6">
          <v:shape id="_x0000_i1076" type="#_x0000_t75" style="width:15pt;height:19pt" o:ole="">
            <v:imagedata r:id="rId90" o:title=""/>
          </v:shape>
          <o:OLEObject Type="Embed" ProgID="Equation.DSMT4" ShapeID="_x0000_i1076" DrawAspect="Content" ObjectID="_1822572864" r:id="rId91"/>
        </w:object>
      </w:r>
      <w:r w:rsidRPr="00800D22">
        <w:rPr>
          <w:sz w:val="24"/>
        </w:rPr>
        <w:t>：</w:t>
      </w:r>
    </w:p>
    <w:p w14:paraId="6423D5AE"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14"/>
          <w:sz w:val="24"/>
        </w:rPr>
        <w:object w:dxaOrig="2780" w:dyaOrig="460" w14:anchorId="37D738E6">
          <v:shape id="_x0000_i1077" type="#_x0000_t75" style="width:159pt;height:26.5pt" o:ole="">
            <v:imagedata r:id="rId92" o:title=""/>
          </v:shape>
          <o:OLEObject Type="Embed" ProgID="Equation.DSMT4" ShapeID="_x0000_i1077" DrawAspect="Content" ObjectID="_1822572865" r:id="rId93"/>
        </w:object>
      </w:r>
      <w:r w:rsidRPr="00800D22">
        <w:rPr>
          <w:rFonts w:hint="eastAsia"/>
          <w:sz w:val="24"/>
        </w:rPr>
        <w:t xml:space="preserve">                  </w:t>
      </w:r>
      <w:r w:rsidRPr="00800D22">
        <w:rPr>
          <w:rFonts w:hint="eastAsia"/>
          <w:sz w:val="24"/>
        </w:rPr>
        <w:t>（</w:t>
      </w:r>
      <w:r w:rsidRPr="00800D22">
        <w:rPr>
          <w:rFonts w:hint="eastAsia"/>
          <w:sz w:val="24"/>
        </w:rPr>
        <w:t>6.8</w:t>
      </w:r>
      <w:r w:rsidRPr="00800D22">
        <w:rPr>
          <w:rFonts w:hint="eastAsia"/>
          <w:sz w:val="24"/>
        </w:rPr>
        <w:t>）</w:t>
      </w:r>
    </w:p>
    <w:p w14:paraId="4DC96DE5" w14:textId="77777777" w:rsidR="00F1492D" w:rsidRPr="00800D22" w:rsidRDefault="00F1492D" w:rsidP="00F1492D">
      <w:pPr>
        <w:spacing w:beforeLines="50" w:before="156" w:line="440" w:lineRule="exact"/>
        <w:ind w:firstLine="420"/>
        <w:rPr>
          <w:rFonts w:hint="eastAsia"/>
          <w:sz w:val="24"/>
        </w:rPr>
      </w:pPr>
      <w:r w:rsidRPr="00800D22">
        <w:rPr>
          <w:position w:val="-10"/>
          <w:sz w:val="24"/>
        </w:rPr>
        <w:object w:dxaOrig="200" w:dyaOrig="260" w14:anchorId="56AEAC2A">
          <v:shape id="_x0000_i1078" type="#_x0000_t75" style="width:10pt;height:13pt" o:ole="">
            <v:imagedata r:id="rId94" o:title=""/>
          </v:shape>
          <o:OLEObject Type="Embed" ProgID="Equation.DSMT4" ShapeID="_x0000_i1078" DrawAspect="Content" ObjectID="_1822572866" r:id="rId95"/>
        </w:object>
      </w:r>
      <w:r w:rsidRPr="00800D22">
        <w:rPr>
          <w:rFonts w:hint="eastAsia"/>
          <w:sz w:val="24"/>
        </w:rPr>
        <w:t>为回收相关系数，即</w:t>
      </w:r>
      <w:r w:rsidRPr="00800D22">
        <w:rPr>
          <w:position w:val="-14"/>
          <w:sz w:val="24"/>
        </w:rPr>
        <w:object w:dxaOrig="1579" w:dyaOrig="380" w14:anchorId="060FB495">
          <v:shape id="_x0000_i1079" type="#_x0000_t75" style="width:79pt;height:19pt" o:ole="">
            <v:imagedata r:id="rId96" o:title=""/>
          </v:shape>
          <o:OLEObject Type="Embed" ProgID="Equation.DSMT4" ShapeID="_x0000_i1079" DrawAspect="Content" ObjectID="_1822572867" r:id="rId97"/>
        </w:object>
      </w:r>
      <w:r w:rsidRPr="00800D22">
        <w:rPr>
          <w:rFonts w:hint="eastAsia"/>
          <w:sz w:val="24"/>
        </w:rPr>
        <w:t>。</w:t>
      </w:r>
    </w:p>
    <w:p w14:paraId="4389C36E" w14:textId="77777777" w:rsidR="00F1492D" w:rsidRPr="00800D22" w:rsidRDefault="00F1492D" w:rsidP="00F1492D">
      <w:pPr>
        <w:spacing w:line="440" w:lineRule="exact"/>
        <w:ind w:firstLine="420"/>
        <w:rPr>
          <w:rFonts w:hint="eastAsia"/>
          <w:sz w:val="24"/>
        </w:rPr>
      </w:pPr>
      <w:r w:rsidRPr="00800D22">
        <w:rPr>
          <w:rFonts w:hint="eastAsia"/>
          <w:sz w:val="24"/>
        </w:rPr>
        <w:t>假设</w:t>
      </w:r>
      <w:r w:rsidRPr="00800D22">
        <w:rPr>
          <w:position w:val="-14"/>
          <w:sz w:val="24"/>
        </w:rPr>
        <w:object w:dxaOrig="300" w:dyaOrig="380" w14:anchorId="238F6C22">
          <v:shape id="_x0000_i1080" type="#_x0000_t75" style="width:15pt;height:19pt" o:ole="">
            <v:imagedata r:id="rId86" o:title=""/>
          </v:shape>
          <o:OLEObject Type="Embed" ProgID="Equation.DSMT4" ShapeID="_x0000_i1080" DrawAspect="Content" ObjectID="_1822572868" r:id="rId98"/>
        </w:object>
      </w:r>
      <w:r w:rsidRPr="00800D22">
        <w:rPr>
          <w:rFonts w:hint="eastAsia"/>
          <w:sz w:val="24"/>
        </w:rPr>
        <w:t>与</w:t>
      </w:r>
      <w:r w:rsidRPr="00800D22">
        <w:rPr>
          <w:position w:val="-4"/>
          <w:sz w:val="24"/>
        </w:rPr>
        <w:object w:dxaOrig="279" w:dyaOrig="260" w14:anchorId="50340A13">
          <v:shape id="_x0000_i1081" type="#_x0000_t75" style="width:14pt;height:13pt" o:ole="">
            <v:imagedata r:id="rId44" o:title=""/>
          </v:shape>
          <o:OLEObject Type="Embed" ProgID="Equation.DSMT4" ShapeID="_x0000_i1081" DrawAspect="Content" ObjectID="_1822572869" r:id="rId99"/>
        </w:object>
      </w:r>
      <w:r w:rsidRPr="00800D22">
        <w:rPr>
          <w:rFonts w:hint="eastAsia"/>
          <w:sz w:val="24"/>
        </w:rPr>
        <w:t>服从相互独立的标准正态分布，因此，</w:t>
      </w:r>
      <w:r w:rsidRPr="00800D22">
        <w:rPr>
          <w:position w:val="-14"/>
          <w:sz w:val="24"/>
        </w:rPr>
        <w:object w:dxaOrig="300" w:dyaOrig="380" w14:anchorId="77735DCE">
          <v:shape id="_x0000_i1082" type="#_x0000_t75" style="width:15pt;height:19pt" o:ole="">
            <v:imagedata r:id="rId100" o:title=""/>
          </v:shape>
          <o:OLEObject Type="Embed" ProgID="Equation.DSMT4" ShapeID="_x0000_i1082" DrawAspect="Content" ObjectID="_1822572870" r:id="rId101"/>
        </w:object>
      </w:r>
      <w:r w:rsidRPr="00800D22">
        <w:rPr>
          <w:rFonts w:hint="eastAsia"/>
          <w:sz w:val="24"/>
        </w:rPr>
        <w:t>服从均值为</w:t>
      </w:r>
      <w:r w:rsidRPr="00800D22">
        <w:rPr>
          <w:position w:val="-14"/>
          <w:sz w:val="24"/>
        </w:rPr>
        <w:object w:dxaOrig="300" w:dyaOrig="380" w14:anchorId="1FE29F0D">
          <v:shape id="_x0000_i1083" type="#_x0000_t75" style="width:15pt;height:19pt" o:ole="">
            <v:imagedata r:id="rId102" o:title=""/>
          </v:shape>
          <o:OLEObject Type="Embed" ProgID="Equation.DSMT4" ShapeID="_x0000_i1083" DrawAspect="Content" ObjectID="_1822572871" r:id="rId103"/>
        </w:object>
      </w:r>
      <w:r w:rsidRPr="00800D22">
        <w:rPr>
          <w:rFonts w:hint="eastAsia"/>
          <w:sz w:val="24"/>
        </w:rPr>
        <w:t>，方差为</w:t>
      </w:r>
      <w:r w:rsidRPr="00800D22">
        <w:rPr>
          <w:position w:val="-6"/>
          <w:sz w:val="24"/>
        </w:rPr>
        <w:object w:dxaOrig="320" w:dyaOrig="320" w14:anchorId="53FC68E6">
          <v:shape id="_x0000_i1084" type="#_x0000_t75" style="width:16pt;height:16pt" o:ole="">
            <v:imagedata r:id="rId104" o:title=""/>
          </v:shape>
          <o:OLEObject Type="Embed" ProgID="Equation.DSMT4" ShapeID="_x0000_i1084" DrawAspect="Content" ObjectID="_1822572872" r:id="rId105"/>
        </w:object>
      </w:r>
      <w:r w:rsidRPr="00800D22">
        <w:rPr>
          <w:rFonts w:hint="eastAsia"/>
          <w:sz w:val="24"/>
        </w:rPr>
        <w:t>的正态分布。可以把</w:t>
      </w:r>
      <w:r w:rsidRPr="00800D22">
        <w:rPr>
          <w:position w:val="-10"/>
          <w:sz w:val="24"/>
        </w:rPr>
        <w:object w:dxaOrig="240" w:dyaOrig="260" w14:anchorId="15511BB8">
          <v:shape id="_x0000_i1085" type="#_x0000_t75" style="width:12pt;height:13pt" o:ole="">
            <v:imagedata r:id="rId106" o:title=""/>
          </v:shape>
          <o:OLEObject Type="Embed" ProgID="Equation.DSMT4" ShapeID="_x0000_i1085" DrawAspect="Content" ObjectID="_1822572873" r:id="rId107"/>
        </w:object>
      </w:r>
      <w:r w:rsidRPr="00800D22">
        <w:rPr>
          <w:rFonts w:hint="eastAsia"/>
          <w:sz w:val="24"/>
        </w:rPr>
        <w:t>、</w:t>
      </w:r>
      <w:r w:rsidRPr="00800D22">
        <w:rPr>
          <w:position w:val="-6"/>
          <w:sz w:val="24"/>
        </w:rPr>
        <w:object w:dxaOrig="240" w:dyaOrig="220" w14:anchorId="63A1255A">
          <v:shape id="_x0000_i1086" type="#_x0000_t75" style="width:12pt;height:11pt" o:ole="">
            <v:imagedata r:id="rId108" o:title=""/>
          </v:shape>
          <o:OLEObject Type="Embed" ProgID="Equation.DSMT4" ShapeID="_x0000_i1086" DrawAspect="Content" ObjectID="_1822572874" r:id="rId109"/>
        </w:object>
      </w:r>
      <w:r w:rsidRPr="00800D22">
        <w:rPr>
          <w:rFonts w:hint="eastAsia"/>
          <w:sz w:val="24"/>
        </w:rPr>
        <w:t>和</w:t>
      </w:r>
      <w:r w:rsidRPr="00800D22">
        <w:rPr>
          <w:position w:val="-10"/>
          <w:sz w:val="24"/>
        </w:rPr>
        <w:object w:dxaOrig="200" w:dyaOrig="260" w14:anchorId="3822E0C9">
          <v:shape id="_x0000_i1087" type="#_x0000_t75" style="width:10pt;height:13pt" o:ole="">
            <v:imagedata r:id="rId110" o:title=""/>
          </v:shape>
          <o:OLEObject Type="Embed" ProgID="Equation.DSMT4" ShapeID="_x0000_i1087" DrawAspect="Content" ObjectID="_1822572875" r:id="rId111"/>
        </w:object>
      </w:r>
      <w:r w:rsidRPr="00800D22">
        <w:rPr>
          <w:rFonts w:hint="eastAsia"/>
          <w:sz w:val="24"/>
        </w:rPr>
        <w:t>解释为回收率的数量、质量和回收率的敏感性因子。</w:t>
      </w:r>
    </w:p>
    <w:p w14:paraId="171B399E" w14:textId="77777777" w:rsidR="00F1492D" w:rsidRPr="00800D22" w:rsidRDefault="00F1492D" w:rsidP="00F1492D">
      <w:pPr>
        <w:spacing w:line="440" w:lineRule="exact"/>
        <w:ind w:firstLineChars="200" w:firstLine="480"/>
        <w:rPr>
          <w:rFonts w:hint="eastAsia"/>
          <w:sz w:val="24"/>
        </w:rPr>
      </w:pPr>
      <w:r w:rsidRPr="00800D22">
        <w:rPr>
          <w:rFonts w:hint="eastAsia"/>
          <w:sz w:val="24"/>
        </w:rPr>
        <w:t>根据公式（</w:t>
      </w:r>
      <w:r w:rsidRPr="00800D22">
        <w:rPr>
          <w:rFonts w:hint="eastAsia"/>
          <w:sz w:val="24"/>
        </w:rPr>
        <w:t>6.7</w:t>
      </w:r>
      <w:r w:rsidRPr="00800D22">
        <w:rPr>
          <w:rFonts w:hint="eastAsia"/>
          <w:sz w:val="24"/>
        </w:rPr>
        <w:t>），结合违约概率表中数据，利用条件最大似然估计可以求得</w:t>
      </w:r>
      <w:r w:rsidRPr="00800D22">
        <w:rPr>
          <w:position w:val="-10"/>
          <w:sz w:val="24"/>
        </w:rPr>
        <w:object w:dxaOrig="240" w:dyaOrig="260" w14:anchorId="2D1658DC">
          <v:shape id="_x0000_i1088" type="#_x0000_t75" style="width:12pt;height:13pt" o:ole="">
            <v:imagedata r:id="rId80" o:title=""/>
          </v:shape>
          <o:OLEObject Type="Embed" ProgID="Equation.DSMT4" ShapeID="_x0000_i1088" DrawAspect="Content" ObjectID="_1822572876" r:id="rId112"/>
        </w:object>
      </w:r>
      <w:r w:rsidRPr="00800D22">
        <w:rPr>
          <w:rFonts w:hint="eastAsia"/>
          <w:sz w:val="24"/>
        </w:rPr>
        <w:t>，然后再根据公式（</w:t>
      </w:r>
      <w:r w:rsidRPr="00800D22">
        <w:rPr>
          <w:rFonts w:hint="eastAsia"/>
          <w:sz w:val="24"/>
        </w:rPr>
        <w:t>6.8</w:t>
      </w:r>
      <w:r w:rsidRPr="00800D22">
        <w:rPr>
          <w:rFonts w:hint="eastAsia"/>
          <w:sz w:val="24"/>
        </w:rPr>
        <w:t>），并结合回收数据，利用最大似然</w:t>
      </w:r>
      <w:proofErr w:type="gramStart"/>
      <w:r w:rsidRPr="00800D22">
        <w:rPr>
          <w:rFonts w:hint="eastAsia"/>
          <w:sz w:val="24"/>
        </w:rPr>
        <w:t>率估计</w:t>
      </w:r>
      <w:proofErr w:type="gramEnd"/>
      <w:r w:rsidRPr="00800D22">
        <w:rPr>
          <w:rFonts w:hint="eastAsia"/>
          <w:sz w:val="24"/>
        </w:rPr>
        <w:t>则可估计出其他参数。</w:t>
      </w:r>
    </w:p>
    <w:p w14:paraId="0A7E1009" w14:textId="77777777" w:rsidR="00F1492D" w:rsidRPr="00800D22" w:rsidRDefault="00F1492D" w:rsidP="00F1492D">
      <w:pPr>
        <w:spacing w:line="440" w:lineRule="exact"/>
        <w:ind w:firstLineChars="200" w:firstLine="480"/>
        <w:rPr>
          <w:sz w:val="24"/>
        </w:rPr>
      </w:pPr>
      <w:r w:rsidRPr="00800D22">
        <w:rPr>
          <w:rFonts w:hAnsi="宋体"/>
          <w:sz w:val="24"/>
        </w:rPr>
        <w:t>②多因素模型法</w:t>
      </w:r>
    </w:p>
    <w:p w14:paraId="2139CE23" w14:textId="77777777" w:rsidR="00F1492D" w:rsidRPr="00800D22" w:rsidRDefault="00F1492D" w:rsidP="00F1492D">
      <w:pPr>
        <w:spacing w:line="440" w:lineRule="exact"/>
        <w:ind w:firstLineChars="200" w:firstLine="480"/>
        <w:rPr>
          <w:sz w:val="24"/>
        </w:rPr>
      </w:pPr>
      <w:r w:rsidRPr="00800D22">
        <w:rPr>
          <w:rFonts w:hAnsi="宋体"/>
          <w:sz w:val="24"/>
        </w:rPr>
        <w:t>基于此法的著名模型是穆迪的</w:t>
      </w:r>
      <w:proofErr w:type="spellStart"/>
      <w:r w:rsidRPr="00800D22">
        <w:rPr>
          <w:sz w:val="24"/>
        </w:rPr>
        <w:t>LossCalc</w:t>
      </w:r>
      <w:r w:rsidRPr="00800D22">
        <w:rPr>
          <w:sz w:val="24"/>
          <w:vertAlign w:val="superscript"/>
        </w:rPr>
        <w:t>TM</w:t>
      </w:r>
      <w:proofErr w:type="spellEnd"/>
      <w:r w:rsidRPr="00800D22">
        <w:rPr>
          <w:rFonts w:hAnsi="宋体"/>
          <w:sz w:val="24"/>
        </w:rPr>
        <w:t>多元回归模型。</w:t>
      </w:r>
      <w:proofErr w:type="spellStart"/>
      <w:r w:rsidRPr="00800D22">
        <w:rPr>
          <w:sz w:val="24"/>
        </w:rPr>
        <w:t>LossCalc</w:t>
      </w:r>
      <w:r w:rsidRPr="00800D22">
        <w:rPr>
          <w:sz w:val="24"/>
          <w:vertAlign w:val="superscript"/>
        </w:rPr>
        <w:t>TM</w:t>
      </w:r>
      <w:proofErr w:type="spellEnd"/>
      <w:r w:rsidRPr="00800D22">
        <w:rPr>
          <w:rFonts w:hAnsi="宋体"/>
          <w:sz w:val="24"/>
        </w:rPr>
        <w:t>模型是穆迪根据其评级数据库于</w:t>
      </w:r>
      <w:r w:rsidRPr="00800D22">
        <w:rPr>
          <w:sz w:val="24"/>
        </w:rPr>
        <w:t>2002</w:t>
      </w:r>
      <w:r w:rsidRPr="00800D22">
        <w:rPr>
          <w:rFonts w:hAnsi="宋体"/>
          <w:sz w:val="24"/>
        </w:rPr>
        <w:t>年开发的估计回收率的模型，该模型利用美国</w:t>
      </w:r>
      <w:r w:rsidRPr="00800D22">
        <w:rPr>
          <w:sz w:val="24"/>
        </w:rPr>
        <w:t>20</w:t>
      </w:r>
      <w:r w:rsidRPr="00800D22">
        <w:rPr>
          <w:rFonts w:hAnsi="宋体"/>
          <w:sz w:val="24"/>
        </w:rPr>
        <w:t>多年间</w:t>
      </w:r>
      <w:r w:rsidRPr="00800D22">
        <w:rPr>
          <w:sz w:val="24"/>
        </w:rPr>
        <w:t>1,800</w:t>
      </w:r>
      <w:r w:rsidRPr="00800D22">
        <w:rPr>
          <w:rFonts w:hAnsi="宋体"/>
          <w:sz w:val="24"/>
        </w:rPr>
        <w:t>多个违约观测数据（该数据覆盖了各个行业中</w:t>
      </w:r>
      <w:r w:rsidRPr="00800D22">
        <w:rPr>
          <w:sz w:val="24"/>
        </w:rPr>
        <w:t>900</w:t>
      </w:r>
      <w:r w:rsidRPr="00800D22">
        <w:rPr>
          <w:rFonts w:hAnsi="宋体"/>
          <w:sz w:val="24"/>
        </w:rPr>
        <w:t>多个违约上市和非上市企业），对美国债券、贷款和优先股的违约损失率建立了立即违约和</w:t>
      </w:r>
      <w:r w:rsidRPr="00800D22">
        <w:rPr>
          <w:sz w:val="24"/>
        </w:rPr>
        <w:t>1</w:t>
      </w:r>
      <w:r w:rsidRPr="00800D22">
        <w:rPr>
          <w:rFonts w:hAnsi="宋体"/>
          <w:sz w:val="24"/>
        </w:rPr>
        <w:t>年</w:t>
      </w:r>
      <w:r w:rsidRPr="00800D22">
        <w:rPr>
          <w:rFonts w:hAnsi="宋体"/>
          <w:sz w:val="24"/>
        </w:rPr>
        <w:lastRenderedPageBreak/>
        <w:t>后违约损失率两种方式的估计模型。</w:t>
      </w:r>
    </w:p>
    <w:p w14:paraId="41A5D647" w14:textId="77777777" w:rsidR="00F1492D" w:rsidRPr="00800D22" w:rsidRDefault="00F1492D" w:rsidP="00F1492D">
      <w:pPr>
        <w:spacing w:line="440" w:lineRule="exact"/>
        <w:ind w:firstLineChars="200" w:firstLine="480"/>
        <w:rPr>
          <w:sz w:val="24"/>
        </w:rPr>
      </w:pPr>
      <w:proofErr w:type="spellStart"/>
      <w:r w:rsidRPr="00800D22">
        <w:rPr>
          <w:sz w:val="24"/>
        </w:rPr>
        <w:t>LossCalc</w:t>
      </w:r>
      <w:r w:rsidRPr="00800D22">
        <w:rPr>
          <w:sz w:val="24"/>
          <w:vertAlign w:val="superscript"/>
        </w:rPr>
        <w:t>TM</w:t>
      </w:r>
      <w:proofErr w:type="spellEnd"/>
      <w:r w:rsidRPr="00800D22">
        <w:rPr>
          <w:sz w:val="24"/>
        </w:rPr>
        <w:t>模型</w:t>
      </w:r>
      <w:r w:rsidRPr="00800D22">
        <w:rPr>
          <w:rFonts w:hAnsi="宋体"/>
          <w:sz w:val="24"/>
        </w:rPr>
        <w:t>在对债券、贷款及优先股的</w:t>
      </w:r>
      <w:r w:rsidRPr="00800D22">
        <w:rPr>
          <w:sz w:val="24"/>
        </w:rPr>
        <w:t>违约损失率</w:t>
      </w:r>
      <w:r w:rsidRPr="00800D22">
        <w:rPr>
          <w:rFonts w:hAnsi="宋体"/>
          <w:sz w:val="24"/>
        </w:rPr>
        <w:t>的估计中充分考虑了贷款类型和优先等级、公司资本结构、行业影响以及宏观经济环境等因素，总共涉及</w:t>
      </w:r>
      <w:r w:rsidRPr="00800D22">
        <w:rPr>
          <w:sz w:val="24"/>
        </w:rPr>
        <w:t>9</w:t>
      </w:r>
      <w:r w:rsidRPr="00800D22">
        <w:rPr>
          <w:rFonts w:hAnsi="宋体"/>
          <w:sz w:val="24"/>
        </w:rPr>
        <w:t>个变量。该多因素模型为：</w:t>
      </w:r>
    </w:p>
    <w:p w14:paraId="121A392A"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12"/>
          <w:sz w:val="24"/>
        </w:rPr>
        <w:object w:dxaOrig="3879" w:dyaOrig="499" w14:anchorId="4D5BC198">
          <v:shape id="_x0000_i1089" type="#_x0000_t75" style="width:194pt;height:25pt" o:ole="">
            <v:imagedata r:id="rId113" o:title=""/>
          </v:shape>
          <o:OLEObject Type="Embed" ProgID="Equation.DSMT4" ShapeID="_x0000_i1089" DrawAspect="Content" ObjectID="_1822572877" r:id="rId114"/>
        </w:object>
      </w:r>
      <w:r w:rsidRPr="00800D22">
        <w:rPr>
          <w:rFonts w:hint="eastAsia"/>
          <w:sz w:val="24"/>
        </w:rPr>
        <w:t xml:space="preserve">                </w:t>
      </w:r>
      <w:r w:rsidRPr="00800D22">
        <w:rPr>
          <w:rFonts w:hint="eastAsia"/>
          <w:sz w:val="24"/>
        </w:rPr>
        <w:t>（</w:t>
      </w:r>
      <w:r w:rsidRPr="00800D22">
        <w:rPr>
          <w:rFonts w:hint="eastAsia"/>
          <w:sz w:val="24"/>
        </w:rPr>
        <w:t>6.9</w:t>
      </w:r>
      <w:r w:rsidRPr="00800D22">
        <w:rPr>
          <w:rFonts w:hint="eastAsia"/>
          <w:sz w:val="24"/>
        </w:rPr>
        <w:t>）</w:t>
      </w:r>
    </w:p>
    <w:p w14:paraId="385D8212" w14:textId="468DDBF7" w:rsidR="00F1492D" w:rsidRPr="00800D22" w:rsidRDefault="00F1492D" w:rsidP="00F1492D">
      <w:pPr>
        <w:spacing w:line="440" w:lineRule="exact"/>
        <w:ind w:firstLineChars="200" w:firstLine="480"/>
        <w:rPr>
          <w:rFonts w:hint="eastAsia"/>
          <w:sz w:val="24"/>
        </w:rPr>
      </w:pPr>
      <w:r w:rsidRPr="00800D22">
        <w:rPr>
          <w:rFonts w:hint="eastAsia"/>
          <w:sz w:val="24"/>
        </w:rPr>
        <w:t>其中，</w:t>
      </w:r>
      <w:r w:rsidRPr="00800D22">
        <w:rPr>
          <w:position w:val="-12"/>
          <w:sz w:val="24"/>
        </w:rPr>
        <w:object w:dxaOrig="300" w:dyaOrig="360" w14:anchorId="541EBD9B">
          <v:shape id="_x0000_i1090" type="#_x0000_t75" style="width:15pt;height:18pt" o:ole="">
            <v:imagedata r:id="rId115" o:title=""/>
          </v:shape>
          <o:OLEObject Type="Embed" ProgID="Equation.DSMT4" ShapeID="_x0000_i1090" DrawAspect="Content" ObjectID="_1822572878" r:id="rId116"/>
        </w:object>
      </w:r>
      <w:r w:rsidRPr="00800D22">
        <w:rPr>
          <w:rFonts w:hint="eastAsia"/>
          <w:sz w:val="24"/>
        </w:rPr>
        <w:t>是</w:t>
      </w:r>
      <w:proofErr w:type="spellStart"/>
      <w:r w:rsidRPr="00800D22">
        <w:rPr>
          <w:sz w:val="24"/>
        </w:rPr>
        <w:t>LossCalc</w:t>
      </w:r>
      <w:r w:rsidRPr="00800D22">
        <w:rPr>
          <w:sz w:val="24"/>
          <w:vertAlign w:val="superscript"/>
        </w:rPr>
        <w:t>TM</w:t>
      </w:r>
      <w:proofErr w:type="spellEnd"/>
      <w:r w:rsidRPr="00800D22">
        <w:rPr>
          <w:rFonts w:ascii="宋体" w:hAnsi="宋体" w:hint="eastAsia"/>
          <w:sz w:val="24"/>
        </w:rPr>
        <w:t>模型中的解释变量，反映了上述所提及的诸因素，而预测值</w:t>
      </w:r>
      <w:r w:rsidRPr="00800D22">
        <w:rPr>
          <w:position w:val="-4"/>
          <w:sz w:val="24"/>
        </w:rPr>
        <w:object w:dxaOrig="220" w:dyaOrig="420" w14:anchorId="3A5CD7E6">
          <v:shape id="_x0000_i1091" type="#_x0000_t75" style="width:11pt;height:21pt" o:ole="">
            <v:imagedata r:id="rId117" o:title=""/>
          </v:shape>
          <o:OLEObject Type="Embed" ProgID="Equation.DSMT4" ShapeID="_x0000_i1091" DrawAspect="Content" ObjectID="_1822572879" r:id="rId118"/>
        </w:object>
      </w:r>
      <w:r w:rsidRPr="00800D22">
        <w:rPr>
          <w:rFonts w:hint="eastAsia"/>
          <w:sz w:val="24"/>
        </w:rPr>
        <w:t>作为被解释变量是一个正态化的回收率。</w:t>
      </w:r>
    </w:p>
    <w:p w14:paraId="7653C178" w14:textId="67B3937E" w:rsidR="00F1492D" w:rsidRPr="00800D22" w:rsidRDefault="00F1492D" w:rsidP="00F1492D">
      <w:pPr>
        <w:pStyle w:val="af5"/>
        <w:spacing w:beforeLines="100" w:before="312"/>
        <w:jc w:val="center"/>
        <w:rPr>
          <w:rFonts w:ascii="Times New Roman" w:eastAsia="新宋体" w:hAnsi="新宋体" w:cs="Times New Roman" w:hint="eastAsia"/>
          <w:sz w:val="21"/>
          <w:szCs w:val="21"/>
        </w:rPr>
      </w:pPr>
      <w:bookmarkStart w:id="1" w:name="_Toc256506448"/>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proofErr w:type="spellStart"/>
      <w:r w:rsidRPr="00800D22">
        <w:rPr>
          <w:rFonts w:ascii="Times New Roman" w:eastAsia="新宋体" w:hAnsi="新宋体" w:cs="Times New Roman" w:hint="eastAsia"/>
          <w:sz w:val="21"/>
          <w:szCs w:val="21"/>
        </w:rPr>
        <w:t>LossCalc</w:t>
      </w:r>
      <w:r w:rsidRPr="00800D22">
        <w:rPr>
          <w:rFonts w:ascii="Times New Roman" w:eastAsia="新宋体" w:hAnsi="新宋体" w:cs="Times New Roman" w:hint="eastAsia"/>
          <w:sz w:val="21"/>
          <w:szCs w:val="21"/>
          <w:vertAlign w:val="superscript"/>
        </w:rPr>
        <w:t>TM</w:t>
      </w:r>
      <w:proofErr w:type="spellEnd"/>
      <w:r w:rsidRPr="00800D22">
        <w:rPr>
          <w:rFonts w:ascii="Times New Roman" w:eastAsia="新宋体" w:hAnsi="新宋体" w:cs="Times New Roman" w:hint="eastAsia"/>
          <w:sz w:val="21"/>
          <w:szCs w:val="21"/>
        </w:rPr>
        <w:t>模型变量结构</w:t>
      </w:r>
      <w:bookmarkEnd w:id="1"/>
    </w:p>
    <w:p w14:paraId="06320159" w14:textId="5D7BD2F3" w:rsidR="00F1492D" w:rsidRPr="00800D22" w:rsidRDefault="00F1492D" w:rsidP="00F1492D">
      <w:pPr>
        <w:jc w:val="center"/>
        <w:rPr>
          <w:rFonts w:hint="eastAsia"/>
        </w:rPr>
      </w:pPr>
      <w:r w:rsidRPr="00800D22">
        <w:rPr>
          <w:rFonts w:hint="eastAsia"/>
          <w:szCs w:val="21"/>
        </w:rPr>
        <w:t xml:space="preserve">Table </w:t>
      </w:r>
      <w:proofErr w:type="gramStart"/>
      <w:r>
        <w:rPr>
          <w:rFonts w:hint="eastAsia"/>
          <w:szCs w:val="21"/>
        </w:rPr>
        <w:t>3</w:t>
      </w:r>
      <w:r w:rsidRPr="00800D22">
        <w:rPr>
          <w:rFonts w:hint="eastAsia"/>
          <w:szCs w:val="21"/>
        </w:rPr>
        <w:t xml:space="preserve">  </w:t>
      </w:r>
      <w:proofErr w:type="spellStart"/>
      <w:r w:rsidRPr="00800D22">
        <w:rPr>
          <w:szCs w:val="21"/>
        </w:rPr>
        <w:t>LossCalc</w:t>
      </w:r>
      <w:r w:rsidRPr="00800D22">
        <w:rPr>
          <w:szCs w:val="21"/>
          <w:vertAlign w:val="superscript"/>
        </w:rPr>
        <w:t>TM</w:t>
      </w:r>
      <w:proofErr w:type="spellEnd"/>
      <w:proofErr w:type="gramEnd"/>
      <w:r w:rsidRPr="00800D22">
        <w:rPr>
          <w:szCs w:val="21"/>
        </w:rPr>
        <w:t xml:space="preserve"> </w:t>
      </w:r>
      <w:r w:rsidRPr="00800D22">
        <w:rPr>
          <w:rFonts w:hint="eastAsia"/>
          <w:szCs w:val="21"/>
        </w:rPr>
        <w:t>m</w:t>
      </w:r>
      <w:r w:rsidRPr="00800D22">
        <w:rPr>
          <w:szCs w:val="21"/>
        </w:rPr>
        <w:t xml:space="preserve">odel </w:t>
      </w:r>
      <w:r w:rsidRPr="00800D22">
        <w:rPr>
          <w:rFonts w:hint="eastAsia"/>
          <w:szCs w:val="21"/>
        </w:rPr>
        <w:t>v</w:t>
      </w:r>
      <w:r w:rsidRPr="00800D22">
        <w:rPr>
          <w:szCs w:val="21"/>
        </w:rPr>
        <w:t xml:space="preserve">ariable </w:t>
      </w:r>
      <w:r w:rsidRPr="00800D22">
        <w:rPr>
          <w:rFonts w:hint="eastAsia"/>
          <w:szCs w:val="21"/>
        </w:rPr>
        <w:t>s</w:t>
      </w:r>
      <w:r w:rsidRPr="00800D22">
        <w:rPr>
          <w:szCs w:val="21"/>
        </w:rPr>
        <w:t>tructure</w:t>
      </w:r>
    </w:p>
    <w:tbl>
      <w:tblPr>
        <w:tblW w:w="5000" w:type="pct"/>
        <w:tblLook w:val="01E0" w:firstRow="1" w:lastRow="1" w:firstColumn="1" w:lastColumn="1" w:noHBand="0" w:noVBand="0"/>
      </w:tblPr>
      <w:tblGrid>
        <w:gridCol w:w="1458"/>
        <w:gridCol w:w="753"/>
        <w:gridCol w:w="2400"/>
        <w:gridCol w:w="3695"/>
      </w:tblGrid>
      <w:tr w:rsidR="00F1492D" w:rsidRPr="00BA6BF4" w14:paraId="62A5EF27" w14:textId="77777777" w:rsidTr="00DB24B0">
        <w:tc>
          <w:tcPr>
            <w:tcW w:w="878" w:type="pct"/>
            <w:tcBorders>
              <w:top w:val="single" w:sz="4" w:space="0" w:color="auto"/>
              <w:bottom w:val="single" w:sz="4" w:space="0" w:color="auto"/>
            </w:tcBorders>
            <w:vAlign w:val="center"/>
          </w:tcPr>
          <w:p w14:paraId="476A6469" w14:textId="77777777" w:rsidR="00F1492D" w:rsidRPr="00BA6BF4" w:rsidRDefault="00F1492D" w:rsidP="00DB24B0">
            <w:pPr>
              <w:rPr>
                <w:rFonts w:hint="eastAsia"/>
                <w:szCs w:val="21"/>
              </w:rPr>
            </w:pPr>
            <w:r w:rsidRPr="00BA6BF4">
              <w:rPr>
                <w:rFonts w:hint="eastAsia"/>
                <w:szCs w:val="21"/>
              </w:rPr>
              <w:t>类型</w:t>
            </w:r>
          </w:p>
        </w:tc>
        <w:tc>
          <w:tcPr>
            <w:tcW w:w="453" w:type="pct"/>
            <w:tcBorders>
              <w:top w:val="single" w:sz="4" w:space="0" w:color="auto"/>
              <w:bottom w:val="single" w:sz="4" w:space="0" w:color="auto"/>
            </w:tcBorders>
            <w:vAlign w:val="center"/>
          </w:tcPr>
          <w:p w14:paraId="579AE902" w14:textId="77777777" w:rsidR="00F1492D" w:rsidRPr="00BA6BF4" w:rsidRDefault="00F1492D" w:rsidP="00DB24B0">
            <w:pPr>
              <w:rPr>
                <w:rFonts w:hint="eastAsia"/>
                <w:szCs w:val="21"/>
              </w:rPr>
            </w:pPr>
            <w:r w:rsidRPr="00BA6BF4">
              <w:rPr>
                <w:rFonts w:hint="eastAsia"/>
                <w:szCs w:val="21"/>
              </w:rPr>
              <w:t>变量</w:t>
            </w:r>
          </w:p>
        </w:tc>
        <w:tc>
          <w:tcPr>
            <w:tcW w:w="3669" w:type="pct"/>
            <w:gridSpan w:val="2"/>
            <w:tcBorders>
              <w:top w:val="single" w:sz="4" w:space="0" w:color="auto"/>
              <w:bottom w:val="single" w:sz="4" w:space="0" w:color="auto"/>
            </w:tcBorders>
            <w:vAlign w:val="center"/>
          </w:tcPr>
          <w:p w14:paraId="6CE9DBE6" w14:textId="77777777" w:rsidR="00F1492D" w:rsidRPr="00BA6BF4" w:rsidRDefault="00F1492D" w:rsidP="00DB24B0">
            <w:pPr>
              <w:rPr>
                <w:rFonts w:hint="eastAsia"/>
                <w:szCs w:val="21"/>
              </w:rPr>
            </w:pPr>
            <w:r w:rsidRPr="00BA6BF4">
              <w:rPr>
                <w:rFonts w:hint="eastAsia"/>
                <w:szCs w:val="21"/>
              </w:rPr>
              <w:t>含义</w:t>
            </w:r>
          </w:p>
        </w:tc>
      </w:tr>
      <w:tr w:rsidR="00F1492D" w:rsidRPr="00BA6BF4" w14:paraId="37EEDFD9" w14:textId="77777777" w:rsidTr="00DB24B0">
        <w:tc>
          <w:tcPr>
            <w:tcW w:w="878" w:type="pct"/>
            <w:tcBorders>
              <w:top w:val="single" w:sz="4" w:space="0" w:color="auto"/>
            </w:tcBorders>
            <w:vAlign w:val="center"/>
          </w:tcPr>
          <w:p w14:paraId="12D49AE4" w14:textId="77777777" w:rsidR="00F1492D" w:rsidRPr="00BA6BF4" w:rsidRDefault="00F1492D" w:rsidP="00DB24B0">
            <w:pPr>
              <w:rPr>
                <w:rFonts w:hint="eastAsia"/>
                <w:sz w:val="18"/>
                <w:szCs w:val="18"/>
              </w:rPr>
            </w:pPr>
            <w:r w:rsidRPr="00BA6BF4">
              <w:rPr>
                <w:rFonts w:hint="eastAsia"/>
                <w:sz w:val="18"/>
                <w:szCs w:val="18"/>
              </w:rPr>
              <w:t>被解释变量</w:t>
            </w:r>
          </w:p>
        </w:tc>
        <w:tc>
          <w:tcPr>
            <w:tcW w:w="453" w:type="pct"/>
            <w:tcBorders>
              <w:top w:val="single" w:sz="4" w:space="0" w:color="auto"/>
            </w:tcBorders>
            <w:vAlign w:val="center"/>
          </w:tcPr>
          <w:p w14:paraId="0146C9A4" w14:textId="77777777" w:rsidR="00F1492D" w:rsidRPr="00BA6BF4" w:rsidRDefault="00F1492D" w:rsidP="00DB24B0">
            <w:pPr>
              <w:rPr>
                <w:rFonts w:hint="eastAsia"/>
                <w:sz w:val="18"/>
                <w:szCs w:val="18"/>
              </w:rPr>
            </w:pPr>
            <w:r w:rsidRPr="00BA6BF4">
              <w:rPr>
                <w:position w:val="-4"/>
                <w:sz w:val="24"/>
              </w:rPr>
              <w:object w:dxaOrig="220" w:dyaOrig="420" w14:anchorId="16D35E4F">
                <v:shape id="_x0000_i1092" type="#_x0000_t75" style="width:11pt;height:21pt" o:ole="">
                  <v:imagedata r:id="rId117" o:title=""/>
                </v:shape>
                <o:OLEObject Type="Embed" ProgID="Equation.DSMT4" ShapeID="_x0000_i1092" DrawAspect="Content" ObjectID="_1822572880" r:id="rId119"/>
              </w:object>
            </w:r>
          </w:p>
        </w:tc>
        <w:tc>
          <w:tcPr>
            <w:tcW w:w="3669" w:type="pct"/>
            <w:gridSpan w:val="2"/>
            <w:tcBorders>
              <w:top w:val="single" w:sz="4" w:space="0" w:color="auto"/>
            </w:tcBorders>
            <w:vAlign w:val="center"/>
          </w:tcPr>
          <w:p w14:paraId="13B23D85" w14:textId="77777777" w:rsidR="00F1492D" w:rsidRPr="00BA6BF4" w:rsidRDefault="00F1492D" w:rsidP="00DB24B0">
            <w:pPr>
              <w:rPr>
                <w:rFonts w:hint="eastAsia"/>
                <w:sz w:val="18"/>
                <w:szCs w:val="18"/>
              </w:rPr>
            </w:pPr>
            <w:r w:rsidRPr="00BA6BF4">
              <w:rPr>
                <w:sz w:val="18"/>
                <w:szCs w:val="18"/>
              </w:rPr>
              <w:t>违约损失率</w:t>
            </w:r>
          </w:p>
        </w:tc>
      </w:tr>
      <w:tr w:rsidR="00F1492D" w:rsidRPr="00BA6BF4" w14:paraId="16AB82E5" w14:textId="77777777" w:rsidTr="00DB24B0">
        <w:tc>
          <w:tcPr>
            <w:tcW w:w="878" w:type="pct"/>
            <w:vMerge w:val="restart"/>
            <w:vAlign w:val="center"/>
          </w:tcPr>
          <w:p w14:paraId="620E6694" w14:textId="77777777" w:rsidR="00F1492D" w:rsidRPr="00BA6BF4" w:rsidRDefault="00F1492D" w:rsidP="00DB24B0">
            <w:pPr>
              <w:rPr>
                <w:rFonts w:hint="eastAsia"/>
                <w:sz w:val="18"/>
                <w:szCs w:val="18"/>
              </w:rPr>
            </w:pPr>
            <w:r w:rsidRPr="00BA6BF4">
              <w:rPr>
                <w:rFonts w:hint="eastAsia"/>
                <w:sz w:val="18"/>
                <w:szCs w:val="18"/>
              </w:rPr>
              <w:t>解释变量</w:t>
            </w:r>
          </w:p>
        </w:tc>
        <w:tc>
          <w:tcPr>
            <w:tcW w:w="453" w:type="pct"/>
            <w:vAlign w:val="center"/>
          </w:tcPr>
          <w:p w14:paraId="5D821CB9" w14:textId="77777777" w:rsidR="00F1492D" w:rsidRPr="00BA6BF4" w:rsidRDefault="00F1492D" w:rsidP="00DB24B0">
            <w:pPr>
              <w:rPr>
                <w:rFonts w:hint="eastAsia"/>
                <w:sz w:val="18"/>
                <w:szCs w:val="18"/>
                <w:vertAlign w:val="subscript"/>
              </w:rPr>
            </w:pPr>
            <w:r w:rsidRPr="00BA6BF4">
              <w:rPr>
                <w:rFonts w:hint="eastAsia"/>
                <w:sz w:val="18"/>
                <w:szCs w:val="18"/>
              </w:rPr>
              <w:t>X</w:t>
            </w:r>
            <w:r w:rsidRPr="00BA6BF4">
              <w:rPr>
                <w:rFonts w:hint="eastAsia"/>
                <w:sz w:val="18"/>
                <w:szCs w:val="18"/>
                <w:vertAlign w:val="subscript"/>
              </w:rPr>
              <w:t>1</w:t>
            </w:r>
          </w:p>
        </w:tc>
        <w:tc>
          <w:tcPr>
            <w:tcW w:w="1445" w:type="pct"/>
            <w:vAlign w:val="center"/>
          </w:tcPr>
          <w:p w14:paraId="6394C0B1" w14:textId="77777777" w:rsidR="00F1492D" w:rsidRPr="00BA6BF4" w:rsidRDefault="00F1492D" w:rsidP="00DB24B0">
            <w:pPr>
              <w:rPr>
                <w:rFonts w:hint="eastAsia"/>
                <w:sz w:val="18"/>
                <w:szCs w:val="18"/>
              </w:rPr>
            </w:pPr>
            <w:r w:rsidRPr="00BA6BF4">
              <w:rPr>
                <w:rFonts w:hint="eastAsia"/>
                <w:sz w:val="18"/>
                <w:szCs w:val="18"/>
              </w:rPr>
              <w:t>债务类型和优先级别</w:t>
            </w:r>
          </w:p>
        </w:tc>
        <w:tc>
          <w:tcPr>
            <w:tcW w:w="2224" w:type="pct"/>
            <w:vAlign w:val="center"/>
          </w:tcPr>
          <w:p w14:paraId="5CB13E2F" w14:textId="77777777" w:rsidR="00F1492D" w:rsidRPr="00BA6BF4" w:rsidRDefault="00F1492D" w:rsidP="00DB24B0">
            <w:pPr>
              <w:rPr>
                <w:rFonts w:hint="eastAsia"/>
                <w:sz w:val="18"/>
                <w:szCs w:val="18"/>
              </w:rPr>
            </w:pPr>
            <w:r w:rsidRPr="00BA6BF4">
              <w:rPr>
                <w:sz w:val="18"/>
                <w:szCs w:val="18"/>
              </w:rPr>
              <w:t>违约损失率</w:t>
            </w:r>
            <w:r w:rsidRPr="00BA6BF4">
              <w:rPr>
                <w:rFonts w:hint="eastAsia"/>
                <w:sz w:val="18"/>
                <w:szCs w:val="18"/>
              </w:rPr>
              <w:t>历史平均值</w:t>
            </w:r>
          </w:p>
        </w:tc>
      </w:tr>
      <w:tr w:rsidR="00F1492D" w:rsidRPr="00BA6BF4" w14:paraId="517169B3" w14:textId="77777777" w:rsidTr="00DB24B0">
        <w:tc>
          <w:tcPr>
            <w:tcW w:w="878" w:type="pct"/>
            <w:vMerge/>
            <w:vAlign w:val="center"/>
          </w:tcPr>
          <w:p w14:paraId="4CC93B4B" w14:textId="77777777" w:rsidR="00F1492D" w:rsidRPr="00BA6BF4" w:rsidRDefault="00F1492D" w:rsidP="00DB24B0">
            <w:pPr>
              <w:rPr>
                <w:rFonts w:hint="eastAsia"/>
                <w:sz w:val="18"/>
                <w:szCs w:val="18"/>
              </w:rPr>
            </w:pPr>
          </w:p>
        </w:tc>
        <w:tc>
          <w:tcPr>
            <w:tcW w:w="453" w:type="pct"/>
            <w:vAlign w:val="center"/>
          </w:tcPr>
          <w:p w14:paraId="5EF49D9C"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2</w:t>
            </w:r>
          </w:p>
        </w:tc>
        <w:tc>
          <w:tcPr>
            <w:tcW w:w="1445" w:type="pct"/>
            <w:vMerge w:val="restart"/>
            <w:vAlign w:val="center"/>
          </w:tcPr>
          <w:p w14:paraId="694F630E" w14:textId="77777777" w:rsidR="00F1492D" w:rsidRPr="00BA6BF4" w:rsidRDefault="00F1492D" w:rsidP="00DB24B0">
            <w:pPr>
              <w:rPr>
                <w:rFonts w:hint="eastAsia"/>
                <w:sz w:val="18"/>
                <w:szCs w:val="18"/>
              </w:rPr>
            </w:pPr>
            <w:r w:rsidRPr="00BA6BF4">
              <w:rPr>
                <w:rFonts w:hint="eastAsia"/>
                <w:sz w:val="18"/>
                <w:szCs w:val="18"/>
              </w:rPr>
              <w:t>公司资本结构</w:t>
            </w:r>
          </w:p>
        </w:tc>
        <w:tc>
          <w:tcPr>
            <w:tcW w:w="2224" w:type="pct"/>
            <w:vAlign w:val="center"/>
          </w:tcPr>
          <w:p w14:paraId="2597F3D1" w14:textId="77777777" w:rsidR="00F1492D" w:rsidRPr="00BA6BF4" w:rsidRDefault="00F1492D" w:rsidP="00DB24B0">
            <w:pPr>
              <w:rPr>
                <w:rFonts w:hint="eastAsia"/>
                <w:sz w:val="18"/>
                <w:szCs w:val="18"/>
              </w:rPr>
            </w:pPr>
            <w:r w:rsidRPr="00BA6BF4">
              <w:rPr>
                <w:rFonts w:hint="eastAsia"/>
                <w:sz w:val="18"/>
                <w:szCs w:val="18"/>
              </w:rPr>
              <w:t>债务的相对级别</w:t>
            </w:r>
          </w:p>
        </w:tc>
      </w:tr>
      <w:tr w:rsidR="00F1492D" w:rsidRPr="00BA6BF4" w14:paraId="208D84C8" w14:textId="77777777" w:rsidTr="00DB24B0">
        <w:tc>
          <w:tcPr>
            <w:tcW w:w="878" w:type="pct"/>
            <w:vMerge/>
            <w:vAlign w:val="center"/>
          </w:tcPr>
          <w:p w14:paraId="06F0CA87" w14:textId="77777777" w:rsidR="00F1492D" w:rsidRPr="00BA6BF4" w:rsidRDefault="00F1492D" w:rsidP="00DB24B0">
            <w:pPr>
              <w:rPr>
                <w:rFonts w:hint="eastAsia"/>
                <w:sz w:val="18"/>
                <w:szCs w:val="18"/>
              </w:rPr>
            </w:pPr>
          </w:p>
        </w:tc>
        <w:tc>
          <w:tcPr>
            <w:tcW w:w="453" w:type="pct"/>
            <w:vAlign w:val="center"/>
          </w:tcPr>
          <w:p w14:paraId="5E964FFE"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3</w:t>
            </w:r>
          </w:p>
        </w:tc>
        <w:tc>
          <w:tcPr>
            <w:tcW w:w="1445" w:type="pct"/>
            <w:vMerge/>
            <w:vAlign w:val="center"/>
          </w:tcPr>
          <w:p w14:paraId="4787B0E5" w14:textId="77777777" w:rsidR="00F1492D" w:rsidRPr="00BA6BF4" w:rsidRDefault="00F1492D" w:rsidP="00DB24B0">
            <w:pPr>
              <w:rPr>
                <w:rFonts w:hint="eastAsia"/>
                <w:sz w:val="18"/>
                <w:szCs w:val="18"/>
              </w:rPr>
            </w:pPr>
          </w:p>
        </w:tc>
        <w:tc>
          <w:tcPr>
            <w:tcW w:w="2224" w:type="pct"/>
            <w:vAlign w:val="center"/>
          </w:tcPr>
          <w:p w14:paraId="3B9A1111" w14:textId="77777777" w:rsidR="00F1492D" w:rsidRPr="00BA6BF4" w:rsidRDefault="00F1492D" w:rsidP="00DB24B0">
            <w:pPr>
              <w:rPr>
                <w:rFonts w:hint="eastAsia"/>
                <w:sz w:val="18"/>
                <w:szCs w:val="18"/>
              </w:rPr>
            </w:pPr>
            <w:r w:rsidRPr="00BA6BF4">
              <w:rPr>
                <w:rFonts w:hint="eastAsia"/>
                <w:sz w:val="18"/>
                <w:szCs w:val="18"/>
              </w:rPr>
              <w:t>公司资产负债率</w:t>
            </w:r>
          </w:p>
        </w:tc>
      </w:tr>
      <w:tr w:rsidR="00F1492D" w:rsidRPr="00BA6BF4" w14:paraId="1B7CC187" w14:textId="77777777" w:rsidTr="00DB24B0">
        <w:tc>
          <w:tcPr>
            <w:tcW w:w="878" w:type="pct"/>
            <w:vMerge/>
            <w:vAlign w:val="center"/>
          </w:tcPr>
          <w:p w14:paraId="702BAAB2" w14:textId="77777777" w:rsidR="00F1492D" w:rsidRPr="00BA6BF4" w:rsidRDefault="00F1492D" w:rsidP="00DB24B0">
            <w:pPr>
              <w:rPr>
                <w:rFonts w:hint="eastAsia"/>
                <w:sz w:val="18"/>
                <w:szCs w:val="18"/>
              </w:rPr>
            </w:pPr>
          </w:p>
        </w:tc>
        <w:tc>
          <w:tcPr>
            <w:tcW w:w="453" w:type="pct"/>
            <w:vAlign w:val="center"/>
          </w:tcPr>
          <w:p w14:paraId="564057CA"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4</w:t>
            </w:r>
          </w:p>
        </w:tc>
        <w:tc>
          <w:tcPr>
            <w:tcW w:w="1445" w:type="pct"/>
            <w:vMerge w:val="restart"/>
            <w:vAlign w:val="center"/>
          </w:tcPr>
          <w:p w14:paraId="7D74B439" w14:textId="77777777" w:rsidR="00F1492D" w:rsidRPr="00BA6BF4" w:rsidRDefault="00F1492D" w:rsidP="00DB24B0">
            <w:pPr>
              <w:rPr>
                <w:rFonts w:hint="eastAsia"/>
                <w:sz w:val="18"/>
                <w:szCs w:val="18"/>
              </w:rPr>
            </w:pPr>
            <w:r w:rsidRPr="00BA6BF4">
              <w:rPr>
                <w:rFonts w:hint="eastAsia"/>
                <w:sz w:val="18"/>
                <w:szCs w:val="18"/>
              </w:rPr>
              <w:t>行业影响</w:t>
            </w:r>
          </w:p>
        </w:tc>
        <w:tc>
          <w:tcPr>
            <w:tcW w:w="2224" w:type="pct"/>
            <w:vAlign w:val="center"/>
          </w:tcPr>
          <w:p w14:paraId="0132F8BB" w14:textId="77777777" w:rsidR="00F1492D" w:rsidRPr="00BA6BF4" w:rsidRDefault="00F1492D" w:rsidP="00DB24B0">
            <w:pPr>
              <w:rPr>
                <w:rFonts w:hint="eastAsia"/>
                <w:sz w:val="18"/>
                <w:szCs w:val="18"/>
              </w:rPr>
            </w:pPr>
            <w:r w:rsidRPr="00BA6BF4">
              <w:rPr>
                <w:rFonts w:hint="eastAsia"/>
                <w:sz w:val="18"/>
                <w:szCs w:val="18"/>
              </w:rPr>
              <w:t>各行业</w:t>
            </w:r>
            <w:r w:rsidRPr="00BA6BF4">
              <w:rPr>
                <w:sz w:val="18"/>
                <w:szCs w:val="18"/>
              </w:rPr>
              <w:t>违约损失率</w:t>
            </w:r>
            <w:r w:rsidRPr="00BA6BF4">
              <w:rPr>
                <w:rFonts w:hint="eastAsia"/>
                <w:sz w:val="18"/>
                <w:szCs w:val="18"/>
              </w:rPr>
              <w:t>移动平均值</w:t>
            </w:r>
          </w:p>
        </w:tc>
      </w:tr>
      <w:tr w:rsidR="00F1492D" w:rsidRPr="00BA6BF4" w14:paraId="3DA39E2C" w14:textId="77777777" w:rsidTr="00DB24B0">
        <w:tc>
          <w:tcPr>
            <w:tcW w:w="878" w:type="pct"/>
            <w:vMerge/>
            <w:vAlign w:val="center"/>
          </w:tcPr>
          <w:p w14:paraId="1C19163D" w14:textId="77777777" w:rsidR="00F1492D" w:rsidRPr="00BA6BF4" w:rsidRDefault="00F1492D" w:rsidP="00DB24B0">
            <w:pPr>
              <w:rPr>
                <w:rFonts w:hint="eastAsia"/>
                <w:sz w:val="18"/>
                <w:szCs w:val="18"/>
              </w:rPr>
            </w:pPr>
          </w:p>
        </w:tc>
        <w:tc>
          <w:tcPr>
            <w:tcW w:w="453" w:type="pct"/>
            <w:vAlign w:val="center"/>
          </w:tcPr>
          <w:p w14:paraId="0976D800"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5</w:t>
            </w:r>
          </w:p>
        </w:tc>
        <w:tc>
          <w:tcPr>
            <w:tcW w:w="1445" w:type="pct"/>
            <w:vMerge/>
            <w:vAlign w:val="center"/>
          </w:tcPr>
          <w:p w14:paraId="2F492BD0" w14:textId="77777777" w:rsidR="00F1492D" w:rsidRPr="00BA6BF4" w:rsidRDefault="00F1492D" w:rsidP="00DB24B0">
            <w:pPr>
              <w:rPr>
                <w:rFonts w:hint="eastAsia"/>
                <w:sz w:val="18"/>
                <w:szCs w:val="18"/>
              </w:rPr>
            </w:pPr>
          </w:p>
        </w:tc>
        <w:tc>
          <w:tcPr>
            <w:tcW w:w="2224" w:type="pct"/>
            <w:vAlign w:val="center"/>
          </w:tcPr>
          <w:p w14:paraId="2522A86A" w14:textId="77777777" w:rsidR="00F1492D" w:rsidRPr="00BA6BF4" w:rsidRDefault="00F1492D" w:rsidP="00DB24B0">
            <w:pPr>
              <w:rPr>
                <w:rFonts w:hint="eastAsia"/>
                <w:sz w:val="18"/>
                <w:szCs w:val="18"/>
              </w:rPr>
            </w:pPr>
            <w:r w:rsidRPr="00BA6BF4">
              <w:rPr>
                <w:rFonts w:hint="eastAsia"/>
                <w:sz w:val="18"/>
                <w:szCs w:val="18"/>
              </w:rPr>
              <w:t>银行发展指数</w:t>
            </w:r>
          </w:p>
        </w:tc>
      </w:tr>
      <w:tr w:rsidR="00F1492D" w:rsidRPr="00BA6BF4" w14:paraId="69C816AB" w14:textId="77777777" w:rsidTr="00DB24B0">
        <w:tc>
          <w:tcPr>
            <w:tcW w:w="878" w:type="pct"/>
            <w:vMerge/>
            <w:vAlign w:val="center"/>
          </w:tcPr>
          <w:p w14:paraId="48F7CDE5" w14:textId="77777777" w:rsidR="00F1492D" w:rsidRPr="00BA6BF4" w:rsidRDefault="00F1492D" w:rsidP="00DB24B0">
            <w:pPr>
              <w:rPr>
                <w:rFonts w:hint="eastAsia"/>
                <w:sz w:val="18"/>
                <w:szCs w:val="18"/>
              </w:rPr>
            </w:pPr>
          </w:p>
        </w:tc>
        <w:tc>
          <w:tcPr>
            <w:tcW w:w="453" w:type="pct"/>
            <w:vAlign w:val="center"/>
          </w:tcPr>
          <w:p w14:paraId="65A2AC7F"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6</w:t>
            </w:r>
          </w:p>
        </w:tc>
        <w:tc>
          <w:tcPr>
            <w:tcW w:w="1445" w:type="pct"/>
            <w:vMerge w:val="restart"/>
            <w:vAlign w:val="center"/>
          </w:tcPr>
          <w:p w14:paraId="2CC069F7" w14:textId="77777777" w:rsidR="00F1492D" w:rsidRPr="00BA6BF4" w:rsidRDefault="00F1492D" w:rsidP="00DB24B0">
            <w:pPr>
              <w:rPr>
                <w:rFonts w:hint="eastAsia"/>
                <w:sz w:val="18"/>
                <w:szCs w:val="18"/>
              </w:rPr>
            </w:pPr>
            <w:r w:rsidRPr="00BA6BF4">
              <w:rPr>
                <w:rFonts w:hint="eastAsia"/>
                <w:sz w:val="18"/>
                <w:szCs w:val="18"/>
              </w:rPr>
              <w:t>宏观经济环境</w:t>
            </w:r>
          </w:p>
        </w:tc>
        <w:tc>
          <w:tcPr>
            <w:tcW w:w="2224" w:type="pct"/>
            <w:vAlign w:val="center"/>
          </w:tcPr>
          <w:p w14:paraId="6CADFCCC" w14:textId="77777777" w:rsidR="00F1492D" w:rsidRPr="00BA6BF4" w:rsidRDefault="00F1492D" w:rsidP="00DB24B0">
            <w:pPr>
              <w:rPr>
                <w:rFonts w:hint="eastAsia"/>
                <w:sz w:val="18"/>
                <w:szCs w:val="18"/>
              </w:rPr>
            </w:pPr>
            <w:r w:rsidRPr="00BA6BF4">
              <w:rPr>
                <w:rFonts w:hint="eastAsia"/>
                <w:sz w:val="18"/>
                <w:szCs w:val="18"/>
              </w:rPr>
              <w:t>一年期违约概率中位数</w:t>
            </w:r>
          </w:p>
        </w:tc>
      </w:tr>
      <w:tr w:rsidR="00F1492D" w:rsidRPr="00BA6BF4" w14:paraId="5A24F3FA" w14:textId="77777777" w:rsidTr="00DB24B0">
        <w:tc>
          <w:tcPr>
            <w:tcW w:w="878" w:type="pct"/>
            <w:vMerge/>
            <w:vAlign w:val="center"/>
          </w:tcPr>
          <w:p w14:paraId="3C1A8200" w14:textId="77777777" w:rsidR="00F1492D" w:rsidRPr="00BA6BF4" w:rsidRDefault="00F1492D" w:rsidP="00DB24B0">
            <w:pPr>
              <w:rPr>
                <w:rFonts w:hint="eastAsia"/>
                <w:sz w:val="18"/>
                <w:szCs w:val="18"/>
              </w:rPr>
            </w:pPr>
          </w:p>
        </w:tc>
        <w:tc>
          <w:tcPr>
            <w:tcW w:w="453" w:type="pct"/>
            <w:vAlign w:val="center"/>
          </w:tcPr>
          <w:p w14:paraId="5FFA18B5"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7</w:t>
            </w:r>
          </w:p>
        </w:tc>
        <w:tc>
          <w:tcPr>
            <w:tcW w:w="1445" w:type="pct"/>
            <w:vMerge/>
            <w:vAlign w:val="center"/>
          </w:tcPr>
          <w:p w14:paraId="1892C860" w14:textId="77777777" w:rsidR="00F1492D" w:rsidRPr="00BA6BF4" w:rsidRDefault="00F1492D" w:rsidP="00DB24B0">
            <w:pPr>
              <w:rPr>
                <w:rFonts w:hint="eastAsia"/>
                <w:sz w:val="18"/>
                <w:szCs w:val="18"/>
              </w:rPr>
            </w:pPr>
          </w:p>
        </w:tc>
        <w:tc>
          <w:tcPr>
            <w:tcW w:w="2224" w:type="pct"/>
            <w:vAlign w:val="center"/>
          </w:tcPr>
          <w:p w14:paraId="521DBE93" w14:textId="77777777" w:rsidR="00F1492D" w:rsidRPr="00BA6BF4" w:rsidRDefault="00F1492D" w:rsidP="00DB24B0">
            <w:pPr>
              <w:rPr>
                <w:rFonts w:hint="eastAsia"/>
                <w:sz w:val="18"/>
                <w:szCs w:val="18"/>
              </w:rPr>
            </w:pPr>
            <w:r w:rsidRPr="00BA6BF4">
              <w:rPr>
                <w:rFonts w:hint="eastAsia"/>
                <w:sz w:val="18"/>
                <w:szCs w:val="18"/>
              </w:rPr>
              <w:t>穆迪破产企业债券指数</w:t>
            </w:r>
          </w:p>
        </w:tc>
      </w:tr>
      <w:tr w:rsidR="00F1492D" w:rsidRPr="00BA6BF4" w14:paraId="6963FF7F" w14:textId="77777777" w:rsidTr="00DB24B0">
        <w:tc>
          <w:tcPr>
            <w:tcW w:w="878" w:type="pct"/>
            <w:vMerge/>
            <w:vAlign w:val="center"/>
          </w:tcPr>
          <w:p w14:paraId="56B0B135" w14:textId="77777777" w:rsidR="00F1492D" w:rsidRPr="00BA6BF4" w:rsidRDefault="00F1492D" w:rsidP="00DB24B0">
            <w:pPr>
              <w:rPr>
                <w:rFonts w:hint="eastAsia"/>
                <w:sz w:val="18"/>
                <w:szCs w:val="18"/>
              </w:rPr>
            </w:pPr>
          </w:p>
        </w:tc>
        <w:tc>
          <w:tcPr>
            <w:tcW w:w="453" w:type="pct"/>
            <w:vAlign w:val="center"/>
          </w:tcPr>
          <w:p w14:paraId="538B33F7"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8</w:t>
            </w:r>
          </w:p>
        </w:tc>
        <w:tc>
          <w:tcPr>
            <w:tcW w:w="1445" w:type="pct"/>
            <w:vMerge/>
            <w:vAlign w:val="center"/>
          </w:tcPr>
          <w:p w14:paraId="1E557249" w14:textId="77777777" w:rsidR="00F1492D" w:rsidRPr="00BA6BF4" w:rsidRDefault="00F1492D" w:rsidP="00DB24B0">
            <w:pPr>
              <w:rPr>
                <w:rFonts w:hint="eastAsia"/>
                <w:sz w:val="18"/>
                <w:szCs w:val="18"/>
              </w:rPr>
            </w:pPr>
          </w:p>
        </w:tc>
        <w:tc>
          <w:tcPr>
            <w:tcW w:w="2224" w:type="pct"/>
            <w:vAlign w:val="center"/>
          </w:tcPr>
          <w:p w14:paraId="4F0E0F0B" w14:textId="77777777" w:rsidR="00F1492D" w:rsidRPr="00BA6BF4" w:rsidRDefault="00F1492D" w:rsidP="00DB24B0">
            <w:pPr>
              <w:rPr>
                <w:rFonts w:hint="eastAsia"/>
                <w:sz w:val="18"/>
                <w:szCs w:val="18"/>
              </w:rPr>
            </w:pPr>
            <w:r w:rsidRPr="00BA6BF4">
              <w:rPr>
                <w:rFonts w:hint="eastAsia"/>
                <w:sz w:val="18"/>
                <w:szCs w:val="18"/>
              </w:rPr>
              <w:t>投机级债券</w:t>
            </w:r>
            <w:r w:rsidRPr="00BA6BF4">
              <w:rPr>
                <w:rFonts w:hint="eastAsia"/>
                <w:sz w:val="18"/>
                <w:szCs w:val="18"/>
              </w:rPr>
              <w:t>12</w:t>
            </w:r>
            <w:proofErr w:type="gramStart"/>
            <w:r w:rsidRPr="00BA6BF4">
              <w:rPr>
                <w:rFonts w:hint="eastAsia"/>
                <w:sz w:val="18"/>
                <w:szCs w:val="18"/>
              </w:rPr>
              <w:t>各</w:t>
            </w:r>
            <w:proofErr w:type="gramEnd"/>
            <w:r w:rsidRPr="00BA6BF4">
              <w:rPr>
                <w:rFonts w:hint="eastAsia"/>
                <w:sz w:val="18"/>
                <w:szCs w:val="18"/>
              </w:rPr>
              <w:t>月平均违约概率</w:t>
            </w:r>
          </w:p>
        </w:tc>
      </w:tr>
      <w:tr w:rsidR="00F1492D" w:rsidRPr="00BA6BF4" w14:paraId="042F1850" w14:textId="77777777" w:rsidTr="00DB24B0">
        <w:tc>
          <w:tcPr>
            <w:tcW w:w="878" w:type="pct"/>
            <w:vMerge/>
            <w:tcBorders>
              <w:bottom w:val="single" w:sz="4" w:space="0" w:color="auto"/>
            </w:tcBorders>
            <w:vAlign w:val="center"/>
          </w:tcPr>
          <w:p w14:paraId="3C4D978F" w14:textId="77777777" w:rsidR="00F1492D" w:rsidRPr="00BA6BF4" w:rsidRDefault="00F1492D" w:rsidP="00DB24B0">
            <w:pPr>
              <w:rPr>
                <w:rFonts w:hint="eastAsia"/>
                <w:sz w:val="18"/>
                <w:szCs w:val="18"/>
              </w:rPr>
            </w:pPr>
          </w:p>
        </w:tc>
        <w:tc>
          <w:tcPr>
            <w:tcW w:w="453" w:type="pct"/>
            <w:tcBorders>
              <w:bottom w:val="single" w:sz="4" w:space="0" w:color="auto"/>
            </w:tcBorders>
            <w:vAlign w:val="center"/>
          </w:tcPr>
          <w:p w14:paraId="07BC1C6C" w14:textId="77777777" w:rsidR="00F1492D" w:rsidRPr="00BA6BF4" w:rsidRDefault="00F1492D" w:rsidP="00DB24B0">
            <w:pPr>
              <w:rPr>
                <w:rFonts w:hint="eastAsia"/>
                <w:sz w:val="18"/>
                <w:szCs w:val="18"/>
              </w:rPr>
            </w:pPr>
            <w:r w:rsidRPr="00BA6BF4">
              <w:rPr>
                <w:rFonts w:hint="eastAsia"/>
                <w:sz w:val="18"/>
                <w:szCs w:val="18"/>
              </w:rPr>
              <w:t>X</w:t>
            </w:r>
            <w:r w:rsidRPr="00BA6BF4">
              <w:rPr>
                <w:rFonts w:hint="eastAsia"/>
                <w:sz w:val="18"/>
                <w:szCs w:val="18"/>
                <w:vertAlign w:val="subscript"/>
              </w:rPr>
              <w:t>9</w:t>
            </w:r>
          </w:p>
        </w:tc>
        <w:tc>
          <w:tcPr>
            <w:tcW w:w="1445" w:type="pct"/>
            <w:vMerge/>
            <w:tcBorders>
              <w:bottom w:val="single" w:sz="4" w:space="0" w:color="auto"/>
            </w:tcBorders>
            <w:vAlign w:val="center"/>
          </w:tcPr>
          <w:p w14:paraId="569B1C0C" w14:textId="77777777" w:rsidR="00F1492D" w:rsidRPr="00BA6BF4" w:rsidRDefault="00F1492D" w:rsidP="00DB24B0">
            <w:pPr>
              <w:rPr>
                <w:rFonts w:hint="eastAsia"/>
                <w:sz w:val="18"/>
                <w:szCs w:val="18"/>
              </w:rPr>
            </w:pPr>
          </w:p>
        </w:tc>
        <w:tc>
          <w:tcPr>
            <w:tcW w:w="2224" w:type="pct"/>
            <w:tcBorders>
              <w:bottom w:val="single" w:sz="4" w:space="0" w:color="auto"/>
            </w:tcBorders>
            <w:vAlign w:val="center"/>
          </w:tcPr>
          <w:p w14:paraId="178FD6C6" w14:textId="77777777" w:rsidR="00F1492D" w:rsidRPr="00BA6BF4" w:rsidRDefault="00F1492D" w:rsidP="00DB24B0">
            <w:pPr>
              <w:rPr>
                <w:rFonts w:hint="eastAsia"/>
                <w:sz w:val="18"/>
                <w:szCs w:val="18"/>
              </w:rPr>
            </w:pPr>
            <w:r w:rsidRPr="00BA6BF4">
              <w:rPr>
                <w:rFonts w:hint="eastAsia"/>
                <w:sz w:val="18"/>
                <w:szCs w:val="18"/>
              </w:rPr>
              <w:t>经济领先指数的变化值</w:t>
            </w:r>
          </w:p>
        </w:tc>
      </w:tr>
    </w:tbl>
    <w:p w14:paraId="1DC47940" w14:textId="77777777" w:rsidR="00F1492D" w:rsidRPr="00800D22" w:rsidRDefault="00F1492D" w:rsidP="00F1492D">
      <w:pPr>
        <w:spacing w:beforeLines="100" w:before="312" w:line="440" w:lineRule="exact"/>
        <w:ind w:firstLineChars="200" w:firstLine="480"/>
        <w:rPr>
          <w:sz w:val="24"/>
        </w:rPr>
      </w:pPr>
      <w:r w:rsidRPr="00800D22">
        <w:rPr>
          <w:sz w:val="24"/>
        </w:rPr>
        <w:t>穆迪</w:t>
      </w:r>
      <w:proofErr w:type="spellStart"/>
      <w:r w:rsidRPr="00800D22">
        <w:rPr>
          <w:sz w:val="24"/>
        </w:rPr>
        <w:t>LossCalc</w:t>
      </w:r>
      <w:r w:rsidRPr="00800D22">
        <w:rPr>
          <w:sz w:val="24"/>
          <w:vertAlign w:val="superscript"/>
        </w:rPr>
        <w:t>TM</w:t>
      </w:r>
      <w:proofErr w:type="spellEnd"/>
      <w:r w:rsidRPr="00800D22">
        <w:rPr>
          <w:rFonts w:hAnsi="宋体"/>
          <w:sz w:val="24"/>
        </w:rPr>
        <w:t>模型计算结果表明，债务类型和优先级别对</w:t>
      </w:r>
      <w:r w:rsidRPr="00800D22">
        <w:rPr>
          <w:sz w:val="24"/>
        </w:rPr>
        <w:t>违约损失率</w:t>
      </w:r>
      <w:r w:rsidRPr="00800D22">
        <w:rPr>
          <w:rFonts w:hAnsi="宋体"/>
          <w:sz w:val="24"/>
        </w:rPr>
        <w:t>的影响贡献度最高，为</w:t>
      </w:r>
      <w:r w:rsidRPr="00800D22">
        <w:rPr>
          <w:sz w:val="24"/>
        </w:rPr>
        <w:t>37%</w:t>
      </w:r>
      <w:r w:rsidRPr="00800D22">
        <w:rPr>
          <w:rFonts w:hAnsi="宋体"/>
          <w:sz w:val="24"/>
        </w:rPr>
        <w:t>；其次是宏观经济环境因素，为</w:t>
      </w:r>
      <w:r w:rsidRPr="00800D22">
        <w:rPr>
          <w:sz w:val="24"/>
        </w:rPr>
        <w:t>26%</w:t>
      </w:r>
      <w:r w:rsidRPr="00800D22">
        <w:rPr>
          <w:rFonts w:hAnsi="宋体"/>
          <w:sz w:val="24"/>
        </w:rPr>
        <w:t>；再次是行业影响因素，为</w:t>
      </w:r>
      <w:r w:rsidRPr="00800D22">
        <w:rPr>
          <w:sz w:val="24"/>
        </w:rPr>
        <w:t>21%</w:t>
      </w:r>
      <w:r w:rsidRPr="00800D22">
        <w:rPr>
          <w:rFonts w:hAnsi="宋体"/>
          <w:sz w:val="24"/>
        </w:rPr>
        <w:t>；最后是公司资本结构因素，为</w:t>
      </w:r>
      <w:r w:rsidRPr="00800D22">
        <w:rPr>
          <w:sz w:val="24"/>
        </w:rPr>
        <w:t>16%</w:t>
      </w:r>
      <w:r w:rsidRPr="00800D22">
        <w:rPr>
          <w:rFonts w:hAnsi="宋体"/>
          <w:sz w:val="24"/>
        </w:rPr>
        <w:t>。</w:t>
      </w:r>
    </w:p>
    <w:p w14:paraId="156C4AF8" w14:textId="77777777" w:rsidR="00F1492D" w:rsidRPr="00800D22" w:rsidRDefault="00F1492D" w:rsidP="00F1492D">
      <w:pPr>
        <w:spacing w:line="440" w:lineRule="exact"/>
        <w:ind w:firstLineChars="200" w:firstLine="480"/>
        <w:rPr>
          <w:sz w:val="24"/>
        </w:rPr>
      </w:pPr>
      <w:r w:rsidRPr="00800D22">
        <w:rPr>
          <w:rFonts w:hAnsi="宋体"/>
          <w:sz w:val="24"/>
        </w:rPr>
        <w:t>（</w:t>
      </w:r>
      <w:r w:rsidRPr="00800D22">
        <w:rPr>
          <w:sz w:val="24"/>
        </w:rPr>
        <w:t>4</w:t>
      </w:r>
      <w:r w:rsidRPr="00800D22">
        <w:rPr>
          <w:rFonts w:hAnsi="宋体"/>
          <w:sz w:val="24"/>
        </w:rPr>
        <w:t>）非参数方法</w:t>
      </w:r>
      <w:r w:rsidRPr="00800D22">
        <w:rPr>
          <w:rStyle w:val="af4"/>
          <w:sz w:val="24"/>
        </w:rPr>
        <w:footnoteReference w:id="5"/>
      </w:r>
    </w:p>
    <w:p w14:paraId="7684C0D7" w14:textId="77777777" w:rsidR="00F1492D" w:rsidRPr="00800D22" w:rsidRDefault="00F1492D" w:rsidP="00F1492D">
      <w:pPr>
        <w:spacing w:line="440" w:lineRule="exact"/>
        <w:ind w:firstLineChars="200" w:firstLine="480"/>
        <w:rPr>
          <w:sz w:val="24"/>
        </w:rPr>
      </w:pPr>
      <w:r w:rsidRPr="00800D22">
        <w:rPr>
          <w:rFonts w:hAnsi="宋体"/>
          <w:sz w:val="24"/>
        </w:rPr>
        <w:t>非参数方法是对</w:t>
      </w:r>
      <w:r w:rsidRPr="00800D22">
        <w:rPr>
          <w:sz w:val="24"/>
        </w:rPr>
        <w:t>违约损失率</w:t>
      </w:r>
      <w:r w:rsidRPr="00800D22">
        <w:rPr>
          <w:rFonts w:hAnsi="宋体"/>
          <w:sz w:val="24"/>
        </w:rPr>
        <w:t>的分布不做具体假定，而只在对其分布有一个直观的判断下，对</w:t>
      </w:r>
      <w:r w:rsidRPr="00800D22">
        <w:rPr>
          <w:sz w:val="24"/>
        </w:rPr>
        <w:t>违约损失率</w:t>
      </w:r>
      <w:r w:rsidRPr="00800D22">
        <w:rPr>
          <w:rFonts w:hAnsi="宋体"/>
          <w:sz w:val="24"/>
        </w:rPr>
        <w:t>的特征进行统计推断，</w:t>
      </w:r>
      <w:r w:rsidRPr="00800D22">
        <w:rPr>
          <w:sz w:val="24"/>
        </w:rPr>
        <w:t>Renault</w:t>
      </w:r>
      <w:r w:rsidRPr="00800D22">
        <w:rPr>
          <w:rFonts w:hAnsi="宋体"/>
          <w:sz w:val="24"/>
        </w:rPr>
        <w:t>和</w:t>
      </w:r>
      <w:proofErr w:type="spellStart"/>
      <w:r w:rsidRPr="00800D22">
        <w:rPr>
          <w:sz w:val="24"/>
        </w:rPr>
        <w:t>Scaillet</w:t>
      </w:r>
      <w:proofErr w:type="spellEnd"/>
      <w:r w:rsidRPr="00800D22">
        <w:rPr>
          <w:rFonts w:hAnsi="宋体"/>
          <w:sz w:val="24"/>
        </w:rPr>
        <w:t>运用非参数估计法给出了</w:t>
      </w:r>
      <w:r w:rsidRPr="00800D22">
        <w:rPr>
          <w:sz w:val="24"/>
        </w:rPr>
        <w:t>违约损失率</w:t>
      </w:r>
      <w:r w:rsidRPr="00800D22">
        <w:rPr>
          <w:rFonts w:hAnsi="宋体"/>
          <w:sz w:val="24"/>
        </w:rPr>
        <w:t>的无偏估计。其基本思路是根据</w:t>
      </w:r>
      <w:r w:rsidRPr="00800D22">
        <w:rPr>
          <w:sz w:val="24"/>
        </w:rPr>
        <w:t>违约损失率</w:t>
      </w:r>
      <w:r w:rsidRPr="00800D22">
        <w:rPr>
          <w:rFonts w:hAnsi="宋体"/>
          <w:sz w:val="24"/>
        </w:rPr>
        <w:t>概率密度在经验分析中表现出的分布特性，利用</w:t>
      </w:r>
      <w:r w:rsidRPr="00800D22">
        <w:rPr>
          <w:sz w:val="24"/>
        </w:rPr>
        <w:t>Beta</w:t>
      </w:r>
      <w:r w:rsidRPr="00800D22">
        <w:rPr>
          <w:rFonts w:hAnsi="宋体"/>
          <w:sz w:val="24"/>
        </w:rPr>
        <w:t>核密度估计法对</w:t>
      </w:r>
      <w:r w:rsidRPr="00800D22">
        <w:rPr>
          <w:sz w:val="24"/>
        </w:rPr>
        <w:t>违约损失率</w:t>
      </w:r>
      <w:r w:rsidRPr="00800D22">
        <w:rPr>
          <w:rFonts w:hAnsi="宋体"/>
          <w:sz w:val="24"/>
        </w:rPr>
        <w:t>的概率密度进行无偏估计。因为</w:t>
      </w:r>
      <w:r w:rsidRPr="00800D22">
        <w:rPr>
          <w:sz w:val="24"/>
        </w:rPr>
        <w:t>Beta</w:t>
      </w:r>
      <w:proofErr w:type="gramStart"/>
      <w:r w:rsidRPr="00800D22">
        <w:rPr>
          <w:rFonts w:hAnsi="宋体"/>
          <w:sz w:val="24"/>
        </w:rPr>
        <w:t>核具有</w:t>
      </w:r>
      <w:proofErr w:type="gramEnd"/>
      <w:r w:rsidRPr="00800D22">
        <w:rPr>
          <w:rFonts w:hAnsi="宋体"/>
          <w:sz w:val="24"/>
        </w:rPr>
        <w:t>两个非常好的性质，即分布形式灵活，且在</w:t>
      </w:r>
      <w:r w:rsidRPr="00800D22">
        <w:rPr>
          <w:sz w:val="24"/>
        </w:rPr>
        <w:t>[0</w:t>
      </w:r>
      <w:r w:rsidRPr="00800D22">
        <w:rPr>
          <w:rFonts w:hAnsi="宋体"/>
          <w:sz w:val="24"/>
        </w:rPr>
        <w:t>，</w:t>
      </w:r>
      <w:r w:rsidRPr="00800D22">
        <w:rPr>
          <w:sz w:val="24"/>
        </w:rPr>
        <w:t>1]</w:t>
      </w:r>
      <w:r w:rsidRPr="00800D22">
        <w:rPr>
          <w:rFonts w:hAnsi="宋体"/>
          <w:sz w:val="24"/>
        </w:rPr>
        <w:t>区间取值，而</w:t>
      </w:r>
      <w:r w:rsidRPr="00800D22">
        <w:rPr>
          <w:sz w:val="24"/>
        </w:rPr>
        <w:t>违约损失率</w:t>
      </w:r>
      <w:r w:rsidRPr="00800D22">
        <w:rPr>
          <w:rFonts w:hAnsi="宋体"/>
          <w:sz w:val="24"/>
        </w:rPr>
        <w:t>正好具有这种特性。</w:t>
      </w:r>
      <w:r w:rsidRPr="00800D22">
        <w:rPr>
          <w:sz w:val="24"/>
        </w:rPr>
        <w:t>Beta</w:t>
      </w:r>
      <w:r w:rsidRPr="00800D22">
        <w:rPr>
          <w:rFonts w:hAnsi="宋体"/>
          <w:sz w:val="24"/>
        </w:rPr>
        <w:t>核密度估计法的优点在</w:t>
      </w:r>
      <w:r w:rsidRPr="00800D22">
        <w:rPr>
          <w:rFonts w:hAnsi="宋体"/>
          <w:sz w:val="24"/>
        </w:rPr>
        <w:lastRenderedPageBreak/>
        <w:t>于：（</w:t>
      </w:r>
      <w:r w:rsidRPr="00800D22">
        <w:rPr>
          <w:sz w:val="24"/>
        </w:rPr>
        <w:t>a</w:t>
      </w:r>
      <w:r w:rsidRPr="00800D22">
        <w:rPr>
          <w:rFonts w:hAnsi="宋体"/>
          <w:sz w:val="24"/>
        </w:rPr>
        <w:t>）容易实现、无边界偏差（如果用正态分布作为核函数，则会出现边界偏差）、估计值</w:t>
      </w:r>
      <w:proofErr w:type="gramStart"/>
      <w:r w:rsidRPr="00800D22">
        <w:rPr>
          <w:rFonts w:hAnsi="宋体"/>
          <w:sz w:val="24"/>
        </w:rPr>
        <w:t>非负且估计</w:t>
      </w:r>
      <w:proofErr w:type="gramEnd"/>
      <w:r w:rsidRPr="00800D22">
        <w:rPr>
          <w:rFonts w:hAnsi="宋体"/>
          <w:sz w:val="24"/>
        </w:rPr>
        <w:t>精度高；（</w:t>
      </w:r>
      <w:r w:rsidRPr="00800D22">
        <w:rPr>
          <w:sz w:val="24"/>
        </w:rPr>
        <w:t>b</w:t>
      </w:r>
      <w:r w:rsidRPr="00800D22">
        <w:rPr>
          <w:rFonts w:hAnsi="宋体"/>
          <w:sz w:val="24"/>
        </w:rPr>
        <w:t>）即使真实分布密度在取值边界是无界的，</w:t>
      </w:r>
      <w:r w:rsidRPr="00800D22">
        <w:rPr>
          <w:sz w:val="24"/>
        </w:rPr>
        <w:t>Beta</w:t>
      </w:r>
      <w:r w:rsidRPr="00800D22">
        <w:rPr>
          <w:rFonts w:hAnsi="宋体"/>
          <w:sz w:val="24"/>
        </w:rPr>
        <w:t>核密度估计仍然具有相容性，而这种相容性对实际问题中经常出现的</w:t>
      </w:r>
      <w:r w:rsidRPr="00800D22">
        <w:rPr>
          <w:sz w:val="24"/>
        </w:rPr>
        <w:t>0%</w:t>
      </w:r>
      <w:r w:rsidRPr="00800D22">
        <w:rPr>
          <w:rFonts w:hAnsi="宋体"/>
          <w:sz w:val="24"/>
        </w:rPr>
        <w:t>和</w:t>
      </w:r>
      <w:r w:rsidRPr="00800D22">
        <w:rPr>
          <w:sz w:val="24"/>
        </w:rPr>
        <w:t>100%</w:t>
      </w:r>
      <w:r w:rsidRPr="00800D22">
        <w:rPr>
          <w:rFonts w:hAnsi="宋体"/>
          <w:sz w:val="24"/>
        </w:rPr>
        <w:t>的回收率情形特别重要；（</w:t>
      </w:r>
      <w:r w:rsidRPr="00800D22">
        <w:rPr>
          <w:sz w:val="24"/>
        </w:rPr>
        <w:t>c</w:t>
      </w:r>
      <w:r w:rsidRPr="00800D22">
        <w:rPr>
          <w:rFonts w:hAnsi="宋体"/>
          <w:sz w:val="24"/>
        </w:rPr>
        <w:t>）与</w:t>
      </w:r>
      <w:proofErr w:type="spellStart"/>
      <w:r w:rsidRPr="00800D22">
        <w:rPr>
          <w:sz w:val="24"/>
        </w:rPr>
        <w:t>LossCalc</w:t>
      </w:r>
      <w:r w:rsidRPr="00800D22">
        <w:rPr>
          <w:sz w:val="24"/>
          <w:vertAlign w:val="superscript"/>
        </w:rPr>
        <w:t>TM</w:t>
      </w:r>
      <w:proofErr w:type="spellEnd"/>
      <w:r w:rsidRPr="00800D22">
        <w:rPr>
          <w:rFonts w:hAnsi="宋体"/>
          <w:sz w:val="24"/>
        </w:rPr>
        <w:t>模型不同，该方法避免了正态分布与</w:t>
      </w:r>
      <w:r w:rsidRPr="00800D22">
        <w:rPr>
          <w:sz w:val="24"/>
        </w:rPr>
        <w:t>Beta</w:t>
      </w:r>
      <w:r w:rsidRPr="00800D22">
        <w:rPr>
          <w:rFonts w:hAnsi="宋体"/>
          <w:sz w:val="24"/>
        </w:rPr>
        <w:t>分布之间的转换。</w:t>
      </w:r>
      <w:r w:rsidRPr="00800D22">
        <w:rPr>
          <w:sz w:val="24"/>
        </w:rPr>
        <w:t>Renault</w:t>
      </w:r>
      <w:r w:rsidRPr="00800D22">
        <w:rPr>
          <w:rFonts w:hAnsi="宋体"/>
          <w:sz w:val="24"/>
        </w:rPr>
        <w:t>和</w:t>
      </w:r>
      <w:proofErr w:type="spellStart"/>
      <w:r w:rsidRPr="00800D22">
        <w:rPr>
          <w:sz w:val="24"/>
        </w:rPr>
        <w:t>Scaillet</w:t>
      </w:r>
      <w:proofErr w:type="spellEnd"/>
      <w:r w:rsidRPr="00800D22">
        <w:rPr>
          <w:rFonts w:hAnsi="宋体"/>
          <w:sz w:val="24"/>
        </w:rPr>
        <w:t>估计</w:t>
      </w:r>
      <w:r w:rsidRPr="00800D22">
        <w:rPr>
          <w:sz w:val="24"/>
        </w:rPr>
        <w:t>违约损失率</w:t>
      </w:r>
      <w:r w:rsidRPr="00800D22">
        <w:rPr>
          <w:rFonts w:hAnsi="宋体"/>
          <w:sz w:val="24"/>
        </w:rPr>
        <w:t>运用的</w:t>
      </w:r>
      <w:r w:rsidRPr="00800D22">
        <w:rPr>
          <w:sz w:val="24"/>
        </w:rPr>
        <w:t>Beta</w:t>
      </w:r>
      <w:proofErr w:type="gramStart"/>
      <w:r w:rsidRPr="00800D22">
        <w:rPr>
          <w:rFonts w:hAnsi="宋体"/>
          <w:sz w:val="24"/>
        </w:rPr>
        <w:t>核估计</w:t>
      </w:r>
      <w:proofErr w:type="gramEnd"/>
      <w:r w:rsidRPr="00800D22">
        <w:rPr>
          <w:rFonts w:hAnsi="宋体"/>
          <w:sz w:val="24"/>
        </w:rPr>
        <w:t>为：</w:t>
      </w:r>
    </w:p>
    <w:p w14:paraId="5DE6F383"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28"/>
          <w:sz w:val="24"/>
        </w:rPr>
        <w:object w:dxaOrig="4860" w:dyaOrig="680" w14:anchorId="45D5C8AD">
          <v:shape id="_x0000_i1093" type="#_x0000_t75" style="width:243pt;height:34pt" o:ole="">
            <v:imagedata r:id="rId120" o:title=""/>
          </v:shape>
          <o:OLEObject Type="Embed" ProgID="Equation.DSMT4" ShapeID="_x0000_i1093" DrawAspect="Content" ObjectID="_1822572881" r:id="rId121"/>
        </w:object>
      </w:r>
      <w:r w:rsidRPr="00800D22">
        <w:rPr>
          <w:rFonts w:hint="eastAsia"/>
          <w:sz w:val="24"/>
        </w:rPr>
        <w:t xml:space="preserve">         </w:t>
      </w:r>
      <w:r w:rsidRPr="00800D22">
        <w:rPr>
          <w:rFonts w:hint="eastAsia"/>
          <w:sz w:val="24"/>
        </w:rPr>
        <w:t>（</w:t>
      </w:r>
      <w:r w:rsidRPr="00800D22">
        <w:rPr>
          <w:rFonts w:hint="eastAsia"/>
          <w:sz w:val="24"/>
        </w:rPr>
        <w:t>6.10</w:t>
      </w:r>
      <w:r w:rsidRPr="00800D22">
        <w:rPr>
          <w:rFonts w:hint="eastAsia"/>
          <w:sz w:val="24"/>
        </w:rPr>
        <w:t>）</w:t>
      </w:r>
    </w:p>
    <w:p w14:paraId="0018C8BA" w14:textId="77777777" w:rsidR="00F1492D" w:rsidRPr="00800D22" w:rsidRDefault="00F1492D" w:rsidP="00F1492D">
      <w:pPr>
        <w:spacing w:line="440" w:lineRule="exact"/>
        <w:ind w:firstLineChars="200" w:firstLine="480"/>
        <w:rPr>
          <w:rFonts w:hint="eastAsia"/>
          <w:sz w:val="24"/>
        </w:rPr>
      </w:pPr>
      <w:r w:rsidRPr="00800D22">
        <w:rPr>
          <w:rFonts w:hint="eastAsia"/>
          <w:sz w:val="24"/>
        </w:rPr>
        <w:t>其中</w:t>
      </w:r>
      <w:r w:rsidRPr="00800D22">
        <w:rPr>
          <w:position w:val="-12"/>
          <w:sz w:val="24"/>
        </w:rPr>
        <w:object w:dxaOrig="320" w:dyaOrig="360" w14:anchorId="358075BB">
          <v:shape id="_x0000_i1094" type="#_x0000_t75" style="width:16pt;height:18pt" o:ole="">
            <v:imagedata r:id="rId122" o:title=""/>
          </v:shape>
          <o:OLEObject Type="Embed" ProgID="Equation.DSMT4" ShapeID="_x0000_i1094" DrawAspect="Content" ObjectID="_1822572882" r:id="rId123"/>
        </w:object>
      </w:r>
      <w:r w:rsidRPr="00800D22">
        <w:rPr>
          <w:rFonts w:hint="eastAsia"/>
          <w:sz w:val="24"/>
        </w:rPr>
        <w:t>，…，</w:t>
      </w:r>
      <w:r w:rsidRPr="00800D22">
        <w:rPr>
          <w:position w:val="-12"/>
          <w:sz w:val="24"/>
        </w:rPr>
        <w:object w:dxaOrig="340" w:dyaOrig="360" w14:anchorId="1C315B75">
          <v:shape id="_x0000_i1095" type="#_x0000_t75" style="width:17pt;height:18pt" o:ole="">
            <v:imagedata r:id="rId124" o:title=""/>
          </v:shape>
          <o:OLEObject Type="Embed" ProgID="Equation.DSMT4" ShapeID="_x0000_i1095" DrawAspect="Content" ObjectID="_1822572883" r:id="rId125"/>
        </w:object>
      </w:r>
      <w:r w:rsidRPr="00800D22">
        <w:rPr>
          <w:rFonts w:hint="eastAsia"/>
          <w:sz w:val="24"/>
        </w:rPr>
        <w:t>为取值于</w:t>
      </w:r>
      <w:r w:rsidRPr="00800D22">
        <w:rPr>
          <w:rFonts w:hint="eastAsia"/>
          <w:sz w:val="24"/>
        </w:rPr>
        <w:t>[0</w:t>
      </w:r>
      <w:r w:rsidRPr="00800D22">
        <w:rPr>
          <w:rFonts w:hint="eastAsia"/>
          <w:sz w:val="24"/>
        </w:rPr>
        <w:t>，</w:t>
      </w:r>
      <w:r w:rsidRPr="00800D22">
        <w:rPr>
          <w:rFonts w:hint="eastAsia"/>
          <w:sz w:val="24"/>
        </w:rPr>
        <w:t>1]</w:t>
      </w:r>
      <w:r w:rsidRPr="00800D22">
        <w:rPr>
          <w:rFonts w:hint="eastAsia"/>
          <w:sz w:val="24"/>
        </w:rPr>
        <w:t>区间的未知总体</w:t>
      </w:r>
      <w:r w:rsidRPr="00800D22">
        <w:rPr>
          <w:position w:val="-10"/>
          <w:sz w:val="24"/>
        </w:rPr>
        <w:object w:dxaOrig="240" w:dyaOrig="320" w14:anchorId="2C8E46C9">
          <v:shape id="_x0000_i1096" type="#_x0000_t75" style="width:12pt;height:16pt" o:ole="">
            <v:imagedata r:id="rId126" o:title=""/>
          </v:shape>
          <o:OLEObject Type="Embed" ProgID="Equation.DSMT4" ShapeID="_x0000_i1096" DrawAspect="Content" ObjectID="_1822572884" r:id="rId127"/>
        </w:object>
      </w:r>
      <w:r w:rsidRPr="00800D22">
        <w:rPr>
          <w:rFonts w:hint="eastAsia"/>
          <w:sz w:val="24"/>
        </w:rPr>
        <w:t>的样本，而非对称核</w:t>
      </w:r>
      <w:r w:rsidRPr="00800D22">
        <w:rPr>
          <w:position w:val="-4"/>
          <w:sz w:val="24"/>
        </w:rPr>
        <w:object w:dxaOrig="260" w:dyaOrig="260" w14:anchorId="693E5818">
          <v:shape id="_x0000_i1097" type="#_x0000_t75" style="width:13pt;height:13pt" o:ole="">
            <v:imagedata r:id="rId128" o:title=""/>
          </v:shape>
          <o:OLEObject Type="Embed" ProgID="Equation.DSMT4" ShapeID="_x0000_i1097" DrawAspect="Content" ObjectID="_1822572885" r:id="rId129"/>
        </w:object>
      </w:r>
      <w:r w:rsidRPr="00800D22">
        <w:rPr>
          <w:rFonts w:hint="eastAsia"/>
          <w:sz w:val="24"/>
        </w:rPr>
        <w:t>为</w:t>
      </w:r>
      <w:r w:rsidRPr="00800D22">
        <w:rPr>
          <w:rFonts w:hint="eastAsia"/>
          <w:sz w:val="24"/>
        </w:rPr>
        <w:t>Beta</w:t>
      </w:r>
      <w:r w:rsidRPr="00800D22">
        <w:rPr>
          <w:rFonts w:hint="eastAsia"/>
          <w:sz w:val="24"/>
        </w:rPr>
        <w:t>概率密度函数：</w:t>
      </w:r>
    </w:p>
    <w:p w14:paraId="51D93CC5"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28"/>
          <w:sz w:val="24"/>
        </w:rPr>
        <w:object w:dxaOrig="4959" w:dyaOrig="660" w14:anchorId="17C69113">
          <v:shape id="_x0000_i1098" type="#_x0000_t75" style="width:248pt;height:33pt" o:ole="">
            <v:imagedata r:id="rId130" o:title=""/>
          </v:shape>
          <o:OLEObject Type="Embed" ProgID="Equation.DSMT4" ShapeID="_x0000_i1098" DrawAspect="Content" ObjectID="_1822572886" r:id="rId131"/>
        </w:object>
      </w:r>
      <w:r w:rsidRPr="00800D22">
        <w:rPr>
          <w:rFonts w:hint="eastAsia"/>
          <w:sz w:val="24"/>
        </w:rPr>
        <w:t xml:space="preserve">          </w:t>
      </w:r>
      <w:r w:rsidRPr="00800D22">
        <w:rPr>
          <w:rFonts w:hint="eastAsia"/>
          <w:sz w:val="24"/>
        </w:rPr>
        <w:t>（</w:t>
      </w:r>
      <w:r w:rsidRPr="00800D22">
        <w:rPr>
          <w:rFonts w:hint="eastAsia"/>
          <w:sz w:val="24"/>
        </w:rPr>
        <w:t>6.11</w:t>
      </w:r>
      <w:r w:rsidRPr="00800D22">
        <w:rPr>
          <w:rFonts w:hint="eastAsia"/>
          <w:sz w:val="24"/>
        </w:rPr>
        <w:t>）</w:t>
      </w:r>
    </w:p>
    <w:p w14:paraId="15FD2A10" w14:textId="77777777" w:rsidR="00F1492D" w:rsidRPr="00800D22" w:rsidRDefault="00F1492D" w:rsidP="00F1492D">
      <w:pPr>
        <w:spacing w:line="440" w:lineRule="exact"/>
        <w:ind w:firstLineChars="200" w:firstLine="480"/>
        <w:rPr>
          <w:rFonts w:hint="eastAsia"/>
          <w:sz w:val="24"/>
        </w:rPr>
      </w:pPr>
      <w:r w:rsidRPr="00800D22">
        <w:rPr>
          <w:rFonts w:hint="eastAsia"/>
          <w:sz w:val="24"/>
        </w:rPr>
        <w:t>基于上述</w:t>
      </w:r>
      <w:r w:rsidRPr="00800D22">
        <w:rPr>
          <w:sz w:val="24"/>
        </w:rPr>
        <w:t>模型，</w:t>
      </w:r>
      <w:r w:rsidRPr="00800D22">
        <w:rPr>
          <w:sz w:val="24"/>
        </w:rPr>
        <w:t>Renault</w:t>
      </w:r>
      <w:r w:rsidRPr="00800D22">
        <w:rPr>
          <w:rFonts w:hAnsi="宋体"/>
          <w:sz w:val="24"/>
        </w:rPr>
        <w:t>和</w:t>
      </w:r>
      <w:proofErr w:type="spellStart"/>
      <w:r w:rsidRPr="00800D22">
        <w:rPr>
          <w:sz w:val="24"/>
        </w:rPr>
        <w:t>Scaillet</w:t>
      </w:r>
      <w:proofErr w:type="spellEnd"/>
      <w:r w:rsidRPr="00800D22">
        <w:rPr>
          <w:rFonts w:hAnsi="宋体"/>
          <w:sz w:val="24"/>
        </w:rPr>
        <w:t>通过对标准普尔评级债券</w:t>
      </w:r>
      <w:r w:rsidRPr="00800D22">
        <w:rPr>
          <w:sz w:val="24"/>
        </w:rPr>
        <w:t>LGD</w:t>
      </w:r>
      <w:r w:rsidRPr="00800D22">
        <w:rPr>
          <w:rFonts w:hAnsi="宋体"/>
          <w:sz w:val="24"/>
        </w:rPr>
        <w:t>的分析，发现</w:t>
      </w:r>
      <w:r w:rsidRPr="00800D22">
        <w:rPr>
          <w:sz w:val="24"/>
        </w:rPr>
        <w:t>债务类型和优先级别</w:t>
      </w:r>
      <w:r w:rsidRPr="00800D22">
        <w:rPr>
          <w:rFonts w:hAnsi="宋体"/>
          <w:sz w:val="24"/>
        </w:rPr>
        <w:t>及行业因素对</w:t>
      </w:r>
      <w:r w:rsidRPr="00800D22">
        <w:rPr>
          <w:sz w:val="24"/>
        </w:rPr>
        <w:t>违约损失率</w:t>
      </w:r>
      <w:r w:rsidRPr="00800D22">
        <w:rPr>
          <w:rFonts w:ascii="宋体" w:hAnsi="宋体" w:hint="eastAsia"/>
          <w:sz w:val="24"/>
        </w:rPr>
        <w:t>的概率分布具有显著的影响。而且，通过非参数估计发现，</w:t>
      </w:r>
      <w:r w:rsidRPr="00800D22">
        <w:rPr>
          <w:sz w:val="24"/>
        </w:rPr>
        <w:t>违约损失率</w:t>
      </w:r>
      <w:r w:rsidRPr="00800D22">
        <w:rPr>
          <w:rFonts w:ascii="宋体" w:hAnsi="宋体" w:hint="eastAsia"/>
          <w:sz w:val="24"/>
        </w:rPr>
        <w:t>的概率分布远非理论界一致认为的Beta分布，因此这样的分布假定会对信用风险资本要求的估计产生高估和低估现象。</w:t>
      </w:r>
      <w:proofErr w:type="spellStart"/>
      <w:r w:rsidRPr="00800D22">
        <w:rPr>
          <w:sz w:val="24"/>
        </w:rPr>
        <w:t>LossCalc</w:t>
      </w:r>
      <w:r w:rsidRPr="00800D22">
        <w:rPr>
          <w:sz w:val="24"/>
          <w:vertAlign w:val="superscript"/>
        </w:rPr>
        <w:t>TM</w:t>
      </w:r>
      <w:proofErr w:type="spellEnd"/>
      <w:r w:rsidRPr="00800D22">
        <w:rPr>
          <w:rFonts w:ascii="宋体" w:hAnsi="宋体" w:hint="eastAsia"/>
          <w:sz w:val="24"/>
        </w:rPr>
        <w:t>模型对</w:t>
      </w:r>
      <w:r w:rsidRPr="00800D22">
        <w:rPr>
          <w:sz w:val="24"/>
        </w:rPr>
        <w:t>违约损失率</w:t>
      </w:r>
      <w:r w:rsidRPr="00800D22">
        <w:rPr>
          <w:rFonts w:ascii="宋体" w:hAnsi="宋体" w:hint="eastAsia"/>
          <w:sz w:val="24"/>
        </w:rPr>
        <w:t>的概率分布做了Beta分布近似的假定，因此，在用经验数据估计</w:t>
      </w:r>
      <w:r w:rsidRPr="00800D22">
        <w:rPr>
          <w:sz w:val="24"/>
        </w:rPr>
        <w:t>违约损失率</w:t>
      </w:r>
      <w:r w:rsidRPr="00800D22">
        <w:rPr>
          <w:rFonts w:ascii="宋体" w:hAnsi="宋体" w:hint="eastAsia"/>
          <w:sz w:val="24"/>
        </w:rPr>
        <w:t>的Beta概率分布以后，在计算资本要求时要注意信用损失分布的尾部，特别是高置信水平下的情况。</w:t>
      </w:r>
    </w:p>
    <w:p w14:paraId="2C43566B" w14:textId="0110E6D5" w:rsidR="00F1492D" w:rsidRPr="00F1492D" w:rsidRDefault="00F1492D" w:rsidP="00F1492D">
      <w:pPr>
        <w:spacing w:line="440" w:lineRule="exact"/>
        <w:outlineLvl w:val="3"/>
        <w:rPr>
          <w:rFonts w:ascii="黑体" w:eastAsia="黑体" w:hAnsi="宋体" w:hint="eastAsia"/>
          <w:sz w:val="24"/>
        </w:rPr>
      </w:pPr>
      <w:r w:rsidRPr="00F1492D">
        <w:rPr>
          <w:rFonts w:ascii="黑体" w:eastAsia="黑体" w:hAnsi="宋体" w:hint="eastAsia"/>
          <w:sz w:val="24"/>
        </w:rPr>
        <w:t>三、</w:t>
      </w:r>
      <w:r w:rsidRPr="00F1492D">
        <w:rPr>
          <w:rFonts w:ascii="黑体" w:eastAsia="黑体" w:hAnsi="宋体" w:hint="eastAsia"/>
          <w:sz w:val="24"/>
        </w:rPr>
        <w:t>利用迁移矩阵确定长至数年的违约概率</w:t>
      </w:r>
      <w:r w:rsidRPr="00F1492D">
        <w:rPr>
          <w:rFonts w:ascii="黑体" w:eastAsia="黑体" w:hAnsi="宋体"/>
        </w:rPr>
        <w:footnoteReference w:id="6"/>
      </w:r>
    </w:p>
    <w:p w14:paraId="2E571FF6" w14:textId="77777777" w:rsidR="00F1492D" w:rsidRPr="00800D22" w:rsidRDefault="00F1492D" w:rsidP="00F1492D">
      <w:pPr>
        <w:spacing w:line="440" w:lineRule="exact"/>
        <w:ind w:firstLineChars="200" w:firstLine="480"/>
        <w:rPr>
          <w:rFonts w:hint="eastAsia"/>
          <w:sz w:val="24"/>
        </w:rPr>
      </w:pPr>
      <w:r w:rsidRPr="00800D22">
        <w:rPr>
          <w:rFonts w:hint="eastAsia"/>
          <w:sz w:val="24"/>
        </w:rPr>
        <w:t>长至数年的违约概率的确定，除了通过研究历史数据之外，还可以通过对信用等级迁移矩阵的分析来进行推算。</w:t>
      </w:r>
    </w:p>
    <w:p w14:paraId="5F71F915" w14:textId="77777777" w:rsidR="00F1492D" w:rsidRPr="00800D22" w:rsidRDefault="00F1492D" w:rsidP="00F1492D">
      <w:pPr>
        <w:spacing w:line="440" w:lineRule="exact"/>
        <w:ind w:firstLineChars="200" w:firstLine="480"/>
        <w:rPr>
          <w:rFonts w:hint="eastAsia"/>
          <w:sz w:val="24"/>
        </w:rPr>
      </w:pPr>
      <w:r w:rsidRPr="00800D22">
        <w:rPr>
          <w:rFonts w:hint="eastAsia"/>
          <w:sz w:val="24"/>
        </w:rPr>
        <w:t>从信用等级迁移矩阵中，可以得到年末公司的信用评级发生变化的概率以及不同信用等级公司出现违约的概率。通过这两方面的数据，可以分析得出至第二年公司的违约概率。第二年的违约概率</w:t>
      </w:r>
      <w:r w:rsidRPr="00800D22">
        <w:rPr>
          <w:position w:val="-14"/>
          <w:sz w:val="24"/>
        </w:rPr>
        <w:object w:dxaOrig="420" w:dyaOrig="380" w14:anchorId="37B83F26">
          <v:shape id="_x0000_i1099" type="#_x0000_t75" style="width:21pt;height:19pt" o:ole="">
            <v:imagedata r:id="rId132" o:title=""/>
          </v:shape>
          <o:OLEObject Type="Embed" ProgID="Equation.DSMT4" ShapeID="_x0000_i1099" DrawAspect="Content" ObjectID="_1822572887" r:id="rId133"/>
        </w:object>
      </w:r>
      <w:r w:rsidRPr="00800D22">
        <w:rPr>
          <w:rFonts w:hint="eastAsia"/>
          <w:sz w:val="24"/>
        </w:rPr>
        <w:t>等于迁移至不同信用等级的概率（</w:t>
      </w:r>
      <w:r w:rsidRPr="00800D22">
        <w:rPr>
          <w:position w:val="-12"/>
          <w:sz w:val="24"/>
        </w:rPr>
        <w:object w:dxaOrig="300" w:dyaOrig="360" w14:anchorId="325B65F4">
          <v:shape id="_x0000_i1100" type="#_x0000_t75" style="width:15pt;height:18pt" o:ole="">
            <v:imagedata r:id="rId134" o:title=""/>
          </v:shape>
          <o:OLEObject Type="Embed" ProgID="Equation.DSMT4" ShapeID="_x0000_i1100" DrawAspect="Content" ObjectID="_1822572888" r:id="rId135"/>
        </w:object>
      </w:r>
      <w:r w:rsidRPr="00800D22">
        <w:rPr>
          <w:rFonts w:hint="eastAsia"/>
          <w:sz w:val="24"/>
        </w:rPr>
        <w:t>）乘以对应信用等级的违约概率</w:t>
      </w:r>
      <w:r w:rsidRPr="00800D22">
        <w:rPr>
          <w:position w:val="-12"/>
          <w:sz w:val="24"/>
        </w:rPr>
        <w:object w:dxaOrig="480" w:dyaOrig="360" w14:anchorId="7763109D">
          <v:shape id="_x0000_i1101" type="#_x0000_t75" style="width:24pt;height:18pt" o:ole="">
            <v:imagedata r:id="rId136" o:title=""/>
          </v:shape>
          <o:OLEObject Type="Embed" ProgID="Equation.DSMT4" ShapeID="_x0000_i1101" DrawAspect="Content" ObjectID="_1822572889" r:id="rId137"/>
        </w:object>
      </w:r>
      <w:r w:rsidRPr="00800D22">
        <w:rPr>
          <w:rFonts w:hint="eastAsia"/>
          <w:sz w:val="24"/>
        </w:rPr>
        <w:t>之和：</w:t>
      </w:r>
    </w:p>
    <w:p w14:paraId="326D76DE" w14:textId="77777777" w:rsidR="00F1492D" w:rsidRPr="00800D22" w:rsidRDefault="00F1492D" w:rsidP="00F1492D">
      <w:pPr>
        <w:spacing w:line="360" w:lineRule="auto"/>
        <w:ind w:left="480" w:hangingChars="200" w:hanging="480"/>
        <w:rPr>
          <w:rFonts w:hint="eastAsia"/>
          <w:sz w:val="24"/>
        </w:rPr>
      </w:pPr>
      <w:r w:rsidRPr="00800D22">
        <w:rPr>
          <w:position w:val="-40"/>
          <w:sz w:val="24"/>
        </w:rPr>
        <w:object w:dxaOrig="8280" w:dyaOrig="920" w14:anchorId="2E81421C">
          <v:shape id="_x0000_i1102" type="#_x0000_t75" style="width:369pt;height:46pt" o:ole="">
            <v:imagedata r:id="rId138" o:title=""/>
          </v:shape>
          <o:OLEObject Type="Embed" ProgID="Equation.DSMT4" ShapeID="_x0000_i1102" DrawAspect="Content" ObjectID="_1822572890" r:id="rId139"/>
        </w:object>
      </w:r>
      <w:r w:rsidRPr="00800D22">
        <w:rPr>
          <w:rFonts w:hint="eastAsia"/>
          <w:sz w:val="24"/>
        </w:rPr>
        <w:t xml:space="preserve"> </w:t>
      </w:r>
      <w:r w:rsidRPr="00800D22">
        <w:rPr>
          <w:rFonts w:hint="eastAsia"/>
          <w:sz w:val="24"/>
        </w:rPr>
        <w:t>（</w:t>
      </w:r>
      <w:r w:rsidRPr="00800D22">
        <w:rPr>
          <w:rFonts w:hint="eastAsia"/>
          <w:sz w:val="24"/>
        </w:rPr>
        <w:t>6.12</w:t>
      </w:r>
      <w:r w:rsidRPr="00800D22">
        <w:rPr>
          <w:rFonts w:hint="eastAsia"/>
          <w:sz w:val="24"/>
        </w:rPr>
        <w:t>）</w:t>
      </w:r>
      <w:r w:rsidRPr="00800D22">
        <w:rPr>
          <w:rFonts w:hint="eastAsia"/>
          <w:sz w:val="24"/>
        </w:rPr>
        <w:t xml:space="preserve">   </w:t>
      </w:r>
    </w:p>
    <w:p w14:paraId="2C75ED21" w14:textId="77777777" w:rsidR="00F1492D" w:rsidRPr="00800D22" w:rsidRDefault="00F1492D" w:rsidP="00F1492D">
      <w:pPr>
        <w:spacing w:line="440" w:lineRule="exact"/>
        <w:ind w:firstLineChars="200" w:firstLine="480"/>
        <w:rPr>
          <w:rFonts w:hint="eastAsia"/>
          <w:sz w:val="24"/>
        </w:rPr>
      </w:pPr>
      <w:r w:rsidRPr="00800D22">
        <w:rPr>
          <w:rFonts w:hint="eastAsia"/>
          <w:sz w:val="24"/>
        </w:rPr>
        <w:lastRenderedPageBreak/>
        <w:t>其中，</w:t>
      </w:r>
      <w:r w:rsidRPr="00800D22">
        <w:rPr>
          <w:position w:val="-12"/>
          <w:sz w:val="24"/>
        </w:rPr>
        <w:object w:dxaOrig="460" w:dyaOrig="360" w14:anchorId="2FD1F561">
          <v:shape id="_x0000_i1103" type="#_x0000_t75" style="width:23pt;height:18pt" o:ole="">
            <v:imagedata r:id="rId140" o:title=""/>
          </v:shape>
          <o:OLEObject Type="Embed" ProgID="Equation.DSMT4" ShapeID="_x0000_i1103" DrawAspect="Content" ObjectID="_1822572891" r:id="rId141"/>
        </w:object>
      </w:r>
      <w:r w:rsidRPr="00800D22">
        <w:rPr>
          <w:rFonts w:hint="eastAsia"/>
          <w:sz w:val="24"/>
        </w:rPr>
        <w:t>表示迁移至评级</w:t>
      </w:r>
      <w:r w:rsidRPr="00800D22">
        <w:rPr>
          <w:rFonts w:hint="eastAsia"/>
          <w:sz w:val="24"/>
        </w:rPr>
        <w:t>AAA</w:t>
      </w:r>
      <w:r w:rsidRPr="00800D22">
        <w:rPr>
          <w:rFonts w:hint="eastAsia"/>
          <w:sz w:val="24"/>
        </w:rPr>
        <w:t>的概率，</w:t>
      </w:r>
      <w:r w:rsidRPr="00800D22">
        <w:rPr>
          <w:position w:val="-12"/>
          <w:sz w:val="24"/>
        </w:rPr>
        <w:object w:dxaOrig="639" w:dyaOrig="360" w14:anchorId="24BF4F79">
          <v:shape id="_x0000_i1104" type="#_x0000_t75" style="width:32pt;height:18pt" o:ole="">
            <v:imagedata r:id="rId142" o:title=""/>
          </v:shape>
          <o:OLEObject Type="Embed" ProgID="Equation.DSMT4" ShapeID="_x0000_i1104" DrawAspect="Content" ObjectID="_1822572892" r:id="rId143"/>
        </w:object>
      </w:r>
      <w:r w:rsidRPr="00800D22">
        <w:rPr>
          <w:rFonts w:hint="eastAsia"/>
          <w:sz w:val="24"/>
        </w:rPr>
        <w:t>表示自年初开始评级为</w:t>
      </w:r>
      <w:r w:rsidRPr="00800D22">
        <w:rPr>
          <w:rFonts w:hint="eastAsia"/>
          <w:sz w:val="24"/>
        </w:rPr>
        <w:t>AAA</w:t>
      </w:r>
    </w:p>
    <w:p w14:paraId="4316D398" w14:textId="77777777" w:rsidR="00F1492D" w:rsidRPr="00800D22" w:rsidRDefault="00F1492D" w:rsidP="00F1492D">
      <w:pPr>
        <w:spacing w:line="440" w:lineRule="exact"/>
        <w:rPr>
          <w:rFonts w:hint="eastAsia"/>
          <w:sz w:val="24"/>
        </w:rPr>
      </w:pPr>
      <w:r w:rsidRPr="00800D22">
        <w:rPr>
          <w:rFonts w:hint="eastAsia"/>
          <w:sz w:val="24"/>
        </w:rPr>
        <w:t>公司的年违约概率，其他类似。</w:t>
      </w:r>
    </w:p>
    <w:p w14:paraId="5DC0486E" w14:textId="77777777" w:rsidR="00F1492D" w:rsidRPr="00800D22" w:rsidRDefault="00F1492D" w:rsidP="00F1492D">
      <w:pPr>
        <w:spacing w:line="440" w:lineRule="exact"/>
        <w:ind w:firstLineChars="200" w:firstLine="480"/>
        <w:rPr>
          <w:rFonts w:hint="eastAsia"/>
          <w:sz w:val="24"/>
        </w:rPr>
      </w:pPr>
      <w:r w:rsidRPr="00800D22">
        <w:rPr>
          <w:rFonts w:hint="eastAsia"/>
          <w:sz w:val="24"/>
        </w:rPr>
        <w:t>计算出第一年和第二年迁移至其他信用等级的概率之后，就可以推算出第三年出现违约的概率；同样，计算出第三年迁移至其他信用等级的概率之后，就可以推算出第四年出现违约的概率，其他年份违约概率计算以此类推。</w:t>
      </w:r>
    </w:p>
    <w:p w14:paraId="34A7987A" w14:textId="77777777" w:rsidR="00F1492D" w:rsidRPr="00800D22" w:rsidRDefault="00F1492D" w:rsidP="00F1492D">
      <w:pPr>
        <w:spacing w:line="440" w:lineRule="exact"/>
        <w:ind w:firstLineChars="200" w:firstLine="480"/>
        <w:rPr>
          <w:rFonts w:hint="eastAsia"/>
          <w:sz w:val="24"/>
        </w:rPr>
      </w:pPr>
      <w:r w:rsidRPr="00800D22">
        <w:rPr>
          <w:rFonts w:hint="eastAsia"/>
          <w:sz w:val="24"/>
        </w:rPr>
        <w:t>在此，以</w:t>
      </w:r>
      <w:r w:rsidRPr="00800D22">
        <w:rPr>
          <w:rFonts w:hint="eastAsia"/>
          <w:sz w:val="24"/>
        </w:rPr>
        <w:t>M</w:t>
      </w:r>
      <w:r w:rsidRPr="00800D22">
        <w:rPr>
          <w:rFonts w:hint="eastAsia"/>
          <w:sz w:val="24"/>
        </w:rPr>
        <w:t>来表示信用等级迁移矩阵，</w:t>
      </w:r>
      <w:r w:rsidRPr="00800D22">
        <w:rPr>
          <w:rFonts w:hint="eastAsia"/>
          <w:sz w:val="24"/>
        </w:rPr>
        <w:t>G</w:t>
      </w:r>
      <w:r w:rsidRPr="00800D22">
        <w:rPr>
          <w:rFonts w:hint="eastAsia"/>
          <w:sz w:val="24"/>
        </w:rPr>
        <w:t>为迁移至不同信用等级概率的列向量。</w:t>
      </w:r>
    </w:p>
    <w:p w14:paraId="1C91451B"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142"/>
          <w:sz w:val="24"/>
        </w:rPr>
        <w:object w:dxaOrig="1140" w:dyaOrig="2960" w14:anchorId="5A58A880">
          <v:shape id="_x0000_i1105" type="#_x0000_t75" style="width:57pt;height:148pt" o:ole="">
            <v:imagedata r:id="rId144" o:title=""/>
          </v:shape>
          <o:OLEObject Type="Embed" ProgID="Equation.DSMT4" ShapeID="_x0000_i1105" DrawAspect="Content" ObjectID="_1822572893" r:id="rId145"/>
        </w:object>
      </w:r>
      <w:r w:rsidRPr="00800D22">
        <w:rPr>
          <w:rFonts w:hint="eastAsia"/>
          <w:sz w:val="24"/>
        </w:rPr>
        <w:t xml:space="preserve">                          </w:t>
      </w:r>
      <w:r w:rsidRPr="00800D22">
        <w:rPr>
          <w:rFonts w:hint="eastAsia"/>
          <w:sz w:val="24"/>
        </w:rPr>
        <w:t>（</w:t>
      </w:r>
      <w:r w:rsidRPr="00800D22">
        <w:rPr>
          <w:rFonts w:hint="eastAsia"/>
          <w:sz w:val="24"/>
        </w:rPr>
        <w:t>6.12</w:t>
      </w:r>
      <w:r w:rsidRPr="00800D22">
        <w:rPr>
          <w:rFonts w:hint="eastAsia"/>
          <w:sz w:val="24"/>
        </w:rPr>
        <w:t>）</w:t>
      </w:r>
    </w:p>
    <w:p w14:paraId="0C14ECE9" w14:textId="77777777" w:rsidR="00F1492D" w:rsidRPr="00800D22" w:rsidRDefault="00F1492D" w:rsidP="00F1492D">
      <w:pPr>
        <w:spacing w:line="360" w:lineRule="auto"/>
        <w:ind w:firstLineChars="200" w:firstLine="480"/>
        <w:rPr>
          <w:rFonts w:hint="eastAsia"/>
          <w:sz w:val="24"/>
        </w:rPr>
      </w:pPr>
      <w:r w:rsidRPr="00800D22">
        <w:rPr>
          <w:rFonts w:hint="eastAsia"/>
          <w:sz w:val="24"/>
        </w:rPr>
        <w:t>以评级为</w:t>
      </w:r>
      <w:r w:rsidRPr="00800D22">
        <w:rPr>
          <w:rFonts w:hint="eastAsia"/>
          <w:sz w:val="24"/>
        </w:rPr>
        <w:t>AA</w:t>
      </w:r>
      <w:r w:rsidRPr="00800D22">
        <w:rPr>
          <w:rFonts w:hint="eastAsia"/>
          <w:sz w:val="24"/>
        </w:rPr>
        <w:t>的公司为例，年初时该列向量为：</w:t>
      </w:r>
    </w:p>
    <w:p w14:paraId="19D160CB"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138"/>
          <w:sz w:val="24"/>
        </w:rPr>
        <w:object w:dxaOrig="1080" w:dyaOrig="2880" w14:anchorId="164524A6">
          <v:shape id="_x0000_i1106" type="#_x0000_t75" style="width:54pt;height:2in" o:ole="">
            <v:imagedata r:id="rId146" o:title=""/>
          </v:shape>
          <o:OLEObject Type="Embed" ProgID="Equation.DSMT4" ShapeID="_x0000_i1106" DrawAspect="Content" ObjectID="_1822572894" r:id="rId147"/>
        </w:object>
      </w:r>
      <w:r w:rsidRPr="00800D22">
        <w:rPr>
          <w:rFonts w:hint="eastAsia"/>
          <w:sz w:val="24"/>
        </w:rPr>
        <w:t xml:space="preserve">                         </w:t>
      </w:r>
      <w:r w:rsidRPr="00800D22">
        <w:rPr>
          <w:rFonts w:hint="eastAsia"/>
          <w:sz w:val="24"/>
        </w:rPr>
        <w:t>（</w:t>
      </w:r>
      <w:r w:rsidRPr="00800D22">
        <w:rPr>
          <w:rFonts w:hint="eastAsia"/>
          <w:sz w:val="24"/>
        </w:rPr>
        <w:t>6.13</w:t>
      </w:r>
      <w:r w:rsidRPr="00800D22">
        <w:rPr>
          <w:rFonts w:hint="eastAsia"/>
          <w:sz w:val="24"/>
        </w:rPr>
        <w:t>）</w:t>
      </w:r>
    </w:p>
    <w:p w14:paraId="107AFD6D" w14:textId="77777777" w:rsidR="00F1492D" w:rsidRPr="00800D22" w:rsidRDefault="00F1492D" w:rsidP="00F1492D">
      <w:pPr>
        <w:spacing w:line="360" w:lineRule="auto"/>
        <w:ind w:firstLineChars="200" w:firstLine="480"/>
        <w:rPr>
          <w:rFonts w:hint="eastAsia"/>
          <w:sz w:val="24"/>
        </w:rPr>
      </w:pPr>
      <w:r w:rsidRPr="00800D22">
        <w:rPr>
          <w:rFonts w:hint="eastAsia"/>
          <w:sz w:val="24"/>
        </w:rPr>
        <w:t>到年末，该信用等级的概率分布为</w:t>
      </w:r>
      <w:r w:rsidRPr="00800D22">
        <w:rPr>
          <w:rFonts w:hint="eastAsia"/>
          <w:sz w:val="24"/>
        </w:rPr>
        <w:t>M</w:t>
      </w:r>
      <w:r w:rsidRPr="00800D22">
        <w:rPr>
          <w:rFonts w:hint="eastAsia"/>
          <w:sz w:val="24"/>
        </w:rPr>
        <w:t>乘以</w:t>
      </w:r>
      <w:r w:rsidRPr="00800D22">
        <w:rPr>
          <w:rFonts w:hint="eastAsia"/>
          <w:sz w:val="24"/>
        </w:rPr>
        <w:t>G</w:t>
      </w:r>
      <w:r w:rsidRPr="00800D22">
        <w:rPr>
          <w:rFonts w:hint="eastAsia"/>
          <w:sz w:val="24"/>
        </w:rPr>
        <w:t>：</w:t>
      </w:r>
    </w:p>
    <w:p w14:paraId="5959027B"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12"/>
          <w:sz w:val="24"/>
        </w:rPr>
        <w:object w:dxaOrig="1340" w:dyaOrig="360" w14:anchorId="759BA83A">
          <v:shape id="_x0000_i1107" type="#_x0000_t75" style="width:67pt;height:18pt" o:ole="">
            <v:imagedata r:id="rId148" o:title=""/>
          </v:shape>
          <o:OLEObject Type="Embed" ProgID="Equation.DSMT4" ShapeID="_x0000_i1107" DrawAspect="Content" ObjectID="_1822572895" r:id="rId149"/>
        </w:object>
      </w:r>
      <w:r w:rsidRPr="00800D22">
        <w:rPr>
          <w:rFonts w:hint="eastAsia"/>
          <w:sz w:val="24"/>
        </w:rPr>
        <w:t xml:space="preserve">                       </w:t>
      </w:r>
      <w:r w:rsidRPr="00800D22">
        <w:rPr>
          <w:rFonts w:hint="eastAsia"/>
          <w:sz w:val="24"/>
        </w:rPr>
        <w:t>（</w:t>
      </w:r>
      <w:r w:rsidRPr="00800D22">
        <w:rPr>
          <w:rFonts w:hint="eastAsia"/>
          <w:sz w:val="24"/>
        </w:rPr>
        <w:t>6.14</w:t>
      </w:r>
      <w:r w:rsidRPr="00800D22">
        <w:rPr>
          <w:rFonts w:hint="eastAsia"/>
          <w:sz w:val="24"/>
        </w:rPr>
        <w:t>）</w:t>
      </w:r>
    </w:p>
    <w:p w14:paraId="46C11840" w14:textId="77777777" w:rsidR="00F1492D" w:rsidRPr="00800D22" w:rsidRDefault="00F1492D" w:rsidP="00F1492D">
      <w:pPr>
        <w:spacing w:line="360" w:lineRule="auto"/>
        <w:ind w:firstLineChars="200" w:firstLine="480"/>
        <w:rPr>
          <w:rFonts w:hint="eastAsia"/>
          <w:sz w:val="24"/>
        </w:rPr>
      </w:pPr>
      <w:r w:rsidRPr="00800D22">
        <w:rPr>
          <w:rFonts w:hint="eastAsia"/>
          <w:sz w:val="24"/>
        </w:rPr>
        <w:t>重复演算该公式，就可以得到</w:t>
      </w:r>
      <w:r w:rsidRPr="00800D22">
        <w:rPr>
          <w:rFonts w:hint="eastAsia"/>
          <w:sz w:val="24"/>
        </w:rPr>
        <w:t>N</w:t>
      </w:r>
      <w:r w:rsidRPr="00800D22">
        <w:rPr>
          <w:rFonts w:hint="eastAsia"/>
          <w:sz w:val="24"/>
        </w:rPr>
        <w:t>年后的信用等级概率分布：</w:t>
      </w:r>
    </w:p>
    <w:p w14:paraId="78CC3AD8" w14:textId="77777777" w:rsidR="00F1492D" w:rsidRPr="00800D22" w:rsidRDefault="00F1492D" w:rsidP="00F1492D">
      <w:pPr>
        <w:spacing w:line="360" w:lineRule="auto"/>
        <w:jc w:val="center"/>
        <w:rPr>
          <w:rFonts w:hint="eastAsia"/>
          <w:sz w:val="24"/>
        </w:rPr>
      </w:pPr>
      <w:r w:rsidRPr="00800D22">
        <w:rPr>
          <w:rFonts w:hint="eastAsia"/>
          <w:sz w:val="24"/>
        </w:rPr>
        <w:t xml:space="preserve">                        </w:t>
      </w:r>
      <w:r w:rsidRPr="00800D22">
        <w:rPr>
          <w:position w:val="-32"/>
          <w:sz w:val="24"/>
        </w:rPr>
        <w:object w:dxaOrig="2360" w:dyaOrig="760" w14:anchorId="6F91B48D">
          <v:shape id="_x0000_i1108" type="#_x0000_t75" style="width:118pt;height:38pt" o:ole="">
            <v:imagedata r:id="rId150" o:title=""/>
          </v:shape>
          <o:OLEObject Type="Embed" ProgID="Equation.DSMT4" ShapeID="_x0000_i1108" DrawAspect="Content" ObjectID="_1822572896" r:id="rId151"/>
        </w:object>
      </w:r>
      <w:r w:rsidRPr="00800D22">
        <w:rPr>
          <w:rFonts w:hint="eastAsia"/>
          <w:sz w:val="24"/>
        </w:rPr>
        <w:t xml:space="preserve">                    </w:t>
      </w:r>
      <w:r w:rsidRPr="00800D22">
        <w:rPr>
          <w:rFonts w:hint="eastAsia"/>
          <w:sz w:val="24"/>
        </w:rPr>
        <w:lastRenderedPageBreak/>
        <w:t>（</w:t>
      </w:r>
      <w:r w:rsidRPr="00800D22">
        <w:rPr>
          <w:rFonts w:hint="eastAsia"/>
          <w:sz w:val="24"/>
        </w:rPr>
        <w:t>6.15</w:t>
      </w:r>
      <w:r w:rsidRPr="00800D22">
        <w:rPr>
          <w:rFonts w:hint="eastAsia"/>
          <w:sz w:val="24"/>
        </w:rPr>
        <w:t>）</w:t>
      </w:r>
    </w:p>
    <w:p w14:paraId="4DFA6A60" w14:textId="77777777" w:rsidR="00F1492D" w:rsidRPr="00800D22" w:rsidRDefault="00F1492D" w:rsidP="00F1492D">
      <w:pPr>
        <w:spacing w:line="360" w:lineRule="auto"/>
        <w:jc w:val="center"/>
        <w:rPr>
          <w:rFonts w:hint="eastAsia"/>
          <w:sz w:val="24"/>
        </w:rPr>
      </w:pPr>
      <w:r w:rsidRPr="00800D22">
        <w:rPr>
          <w:rFonts w:hint="eastAsia"/>
          <w:sz w:val="24"/>
        </w:rPr>
        <w:t>…</w:t>
      </w:r>
    </w:p>
    <w:p w14:paraId="5378E44B" w14:textId="1ACFD319" w:rsidR="00F1492D" w:rsidRDefault="00F1492D" w:rsidP="00F1492D">
      <w:pPr>
        <w:rPr>
          <w:rFonts w:hint="eastAsia"/>
        </w:rPr>
      </w:pPr>
      <w:r w:rsidRPr="00800D22">
        <w:rPr>
          <w:position w:val="-12"/>
          <w:sz w:val="24"/>
        </w:rPr>
        <w:object w:dxaOrig="2640" w:dyaOrig="380" w14:anchorId="43C86C40">
          <v:shape id="_x0000_i1109" type="#_x0000_t75" style="width:132pt;height:19pt" o:ole="">
            <v:imagedata r:id="rId152" o:title=""/>
          </v:shape>
          <o:OLEObject Type="Embed" ProgID="Equation.DSMT4" ShapeID="_x0000_i1109" DrawAspect="Content" ObjectID="_1822572897" r:id="rId153"/>
        </w:object>
      </w:r>
    </w:p>
    <w:sectPr w:rsidR="00F14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88FB" w14:textId="77777777" w:rsidR="00983D3D" w:rsidRDefault="00983D3D" w:rsidP="00F1492D">
      <w:pPr>
        <w:rPr>
          <w:rFonts w:hint="eastAsia"/>
        </w:rPr>
      </w:pPr>
      <w:r>
        <w:separator/>
      </w:r>
    </w:p>
  </w:endnote>
  <w:endnote w:type="continuationSeparator" w:id="0">
    <w:p w14:paraId="3E803E79" w14:textId="77777777" w:rsidR="00983D3D" w:rsidRDefault="00983D3D" w:rsidP="00F149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CF64" w14:textId="77777777" w:rsidR="00983D3D" w:rsidRDefault="00983D3D" w:rsidP="00F1492D">
      <w:pPr>
        <w:rPr>
          <w:rFonts w:hint="eastAsia"/>
        </w:rPr>
      </w:pPr>
      <w:r>
        <w:separator/>
      </w:r>
    </w:p>
  </w:footnote>
  <w:footnote w:type="continuationSeparator" w:id="0">
    <w:p w14:paraId="52753A6B" w14:textId="77777777" w:rsidR="00983D3D" w:rsidRDefault="00983D3D" w:rsidP="00F1492D">
      <w:pPr>
        <w:rPr>
          <w:rFonts w:hint="eastAsia"/>
        </w:rPr>
      </w:pPr>
      <w:r>
        <w:continuationSeparator/>
      </w:r>
    </w:p>
  </w:footnote>
  <w:footnote w:id="1">
    <w:p w14:paraId="31E220FA" w14:textId="77777777" w:rsidR="00F1492D" w:rsidRDefault="00F1492D" w:rsidP="00F1492D">
      <w:pPr>
        <w:pStyle w:val="af2"/>
        <w:rPr>
          <w:rFonts w:hint="eastAsia"/>
        </w:rPr>
      </w:pPr>
      <w:r>
        <w:rPr>
          <w:rStyle w:val="af4"/>
        </w:rPr>
        <w:footnoteRef/>
      </w:r>
      <w:r>
        <w:t xml:space="preserve"> </w:t>
      </w:r>
      <w:r>
        <w:rPr>
          <w:rFonts w:hint="eastAsia"/>
        </w:rPr>
        <w:t xml:space="preserve"> </w:t>
      </w:r>
      <w:proofErr w:type="gramStart"/>
      <w:r w:rsidRPr="00A104DA">
        <w:rPr>
          <w:rFonts w:hint="eastAsia"/>
        </w:rPr>
        <w:t>管七海</w:t>
      </w:r>
      <w:proofErr w:type="gramEnd"/>
      <w:r w:rsidRPr="00A104DA">
        <w:rPr>
          <w:rFonts w:hint="eastAsia"/>
        </w:rPr>
        <w:t>，冯宗宪</w:t>
      </w:r>
      <w:r w:rsidRPr="00A104DA">
        <w:rPr>
          <w:rFonts w:hint="eastAsia"/>
        </w:rPr>
        <w:t xml:space="preserve">. </w:t>
      </w:r>
      <w:r w:rsidRPr="00A104DA">
        <w:rPr>
          <w:rFonts w:hint="eastAsia"/>
        </w:rPr>
        <w:t>信用违约测度研究：文献综述与比较</w:t>
      </w:r>
      <w:r w:rsidRPr="00A104DA">
        <w:rPr>
          <w:rFonts w:hint="eastAsia"/>
        </w:rPr>
        <w:t>[J]</w:t>
      </w:r>
      <w:r w:rsidRPr="00A104DA">
        <w:rPr>
          <w:rFonts w:hint="eastAsia"/>
        </w:rPr>
        <w:t>，世界经济，</w:t>
      </w:r>
      <w:r w:rsidRPr="00A104DA">
        <w:rPr>
          <w:rFonts w:hint="eastAsia"/>
        </w:rPr>
        <w:t>2004</w:t>
      </w:r>
      <w:r w:rsidRPr="00A104DA">
        <w:rPr>
          <w:rFonts w:hint="eastAsia"/>
        </w:rPr>
        <w:t>，（</w:t>
      </w:r>
      <w:r w:rsidRPr="00A104DA">
        <w:rPr>
          <w:rFonts w:hint="eastAsia"/>
        </w:rPr>
        <w:t>11</w:t>
      </w:r>
      <w:r w:rsidRPr="00A104DA">
        <w:rPr>
          <w:rFonts w:hint="eastAsia"/>
        </w:rPr>
        <w:t>）：</w:t>
      </w:r>
      <w:r w:rsidRPr="00A104DA">
        <w:rPr>
          <w:rFonts w:hint="eastAsia"/>
        </w:rPr>
        <w:t>40-54.</w:t>
      </w:r>
    </w:p>
  </w:footnote>
  <w:footnote w:id="2">
    <w:p w14:paraId="4B17E7D1" w14:textId="77777777" w:rsidR="00F1492D" w:rsidRPr="00EF2C61" w:rsidRDefault="00F1492D" w:rsidP="00F1492D">
      <w:pPr>
        <w:pStyle w:val="af2"/>
        <w:rPr>
          <w:rFonts w:hint="eastAsia"/>
        </w:rPr>
      </w:pPr>
      <w:r>
        <w:rPr>
          <w:rStyle w:val="af4"/>
        </w:rPr>
        <w:footnoteRef/>
      </w:r>
      <w:r>
        <w:t xml:space="preserve"> </w:t>
      </w:r>
      <w:r>
        <w:rPr>
          <w:rFonts w:hint="eastAsia"/>
        </w:rPr>
        <w:t xml:space="preserve"> </w:t>
      </w:r>
      <w:r>
        <w:rPr>
          <w:rFonts w:hint="eastAsia"/>
        </w:rPr>
        <w:t>沈沛龙，崔婕</w:t>
      </w:r>
      <w:r>
        <w:rPr>
          <w:rFonts w:hint="eastAsia"/>
        </w:rPr>
        <w:t xml:space="preserve">. </w:t>
      </w:r>
      <w:r>
        <w:rPr>
          <w:rFonts w:hint="eastAsia"/>
        </w:rPr>
        <w:t>内部评级法中违约损失率的度量方法研究</w:t>
      </w:r>
      <w:r>
        <w:rPr>
          <w:rFonts w:hint="eastAsia"/>
        </w:rPr>
        <w:t>[J]</w:t>
      </w:r>
      <w:r>
        <w:rPr>
          <w:rFonts w:hint="eastAsia"/>
        </w:rPr>
        <w:t>，金融研究，</w:t>
      </w:r>
      <w:r>
        <w:rPr>
          <w:rFonts w:hint="eastAsia"/>
        </w:rPr>
        <w:t>2005</w:t>
      </w:r>
      <w:r>
        <w:rPr>
          <w:rFonts w:hint="eastAsia"/>
        </w:rPr>
        <w:t>，（</w:t>
      </w:r>
      <w:r>
        <w:rPr>
          <w:rFonts w:hint="eastAsia"/>
        </w:rPr>
        <w:t>12</w:t>
      </w:r>
      <w:r>
        <w:rPr>
          <w:rFonts w:hint="eastAsia"/>
        </w:rPr>
        <w:t>）：</w:t>
      </w:r>
      <w:r>
        <w:rPr>
          <w:rFonts w:hint="eastAsia"/>
        </w:rPr>
        <w:t>86-95.</w:t>
      </w:r>
    </w:p>
  </w:footnote>
  <w:footnote w:id="3">
    <w:p w14:paraId="6F252453" w14:textId="77777777" w:rsidR="00F1492D" w:rsidRDefault="00F1492D" w:rsidP="00F1492D">
      <w:pPr>
        <w:pStyle w:val="af2"/>
        <w:rPr>
          <w:rFonts w:hint="eastAsia"/>
        </w:rPr>
      </w:pPr>
      <w:r>
        <w:rPr>
          <w:rStyle w:val="af4"/>
        </w:rPr>
        <w:footnoteRef/>
      </w:r>
      <w:r>
        <w:t xml:space="preserve"> </w:t>
      </w:r>
      <w:r>
        <w:rPr>
          <w:rFonts w:hint="eastAsia"/>
        </w:rPr>
        <w:t xml:space="preserve"> </w:t>
      </w:r>
      <w:r>
        <w:rPr>
          <w:rFonts w:hint="eastAsia"/>
        </w:rPr>
        <w:t>沈沛龙，崔婕</w:t>
      </w:r>
      <w:r>
        <w:rPr>
          <w:rFonts w:hint="eastAsia"/>
        </w:rPr>
        <w:t xml:space="preserve">. </w:t>
      </w:r>
      <w:r>
        <w:rPr>
          <w:rFonts w:hint="eastAsia"/>
        </w:rPr>
        <w:t>内部评级法中违约损失率的度量方法研究</w:t>
      </w:r>
      <w:r>
        <w:rPr>
          <w:rFonts w:hint="eastAsia"/>
        </w:rPr>
        <w:t>[J]</w:t>
      </w:r>
      <w:r>
        <w:rPr>
          <w:rFonts w:hint="eastAsia"/>
        </w:rPr>
        <w:t>，金融研究，</w:t>
      </w:r>
      <w:r>
        <w:rPr>
          <w:rFonts w:hint="eastAsia"/>
        </w:rPr>
        <w:t>2005</w:t>
      </w:r>
      <w:r>
        <w:rPr>
          <w:rFonts w:hint="eastAsia"/>
        </w:rPr>
        <w:t>，（</w:t>
      </w:r>
      <w:r>
        <w:rPr>
          <w:rFonts w:hint="eastAsia"/>
        </w:rPr>
        <w:t>12</w:t>
      </w:r>
      <w:r>
        <w:rPr>
          <w:rFonts w:hint="eastAsia"/>
        </w:rPr>
        <w:t>）：</w:t>
      </w:r>
      <w:r>
        <w:rPr>
          <w:rFonts w:hint="eastAsia"/>
        </w:rPr>
        <w:t>86-95.</w:t>
      </w:r>
    </w:p>
  </w:footnote>
  <w:footnote w:id="4">
    <w:p w14:paraId="7EEF7777" w14:textId="77777777" w:rsidR="00F1492D" w:rsidRDefault="00F1492D" w:rsidP="00F1492D">
      <w:pPr>
        <w:pStyle w:val="af2"/>
        <w:rPr>
          <w:rFonts w:hint="eastAsia"/>
        </w:rPr>
      </w:pPr>
      <w:r>
        <w:rPr>
          <w:rStyle w:val="af4"/>
        </w:rPr>
        <w:footnoteRef/>
      </w:r>
      <w:r>
        <w:t xml:space="preserve"> </w:t>
      </w:r>
      <w:r>
        <w:rPr>
          <w:rFonts w:hint="eastAsia"/>
        </w:rPr>
        <w:t xml:space="preserve"> </w:t>
      </w:r>
      <w:proofErr w:type="gramStart"/>
      <w:r>
        <w:rPr>
          <w:rFonts w:hint="eastAsia"/>
        </w:rPr>
        <w:t>阎衍</w:t>
      </w:r>
      <w:proofErr w:type="gramEnd"/>
      <w:r>
        <w:rPr>
          <w:rFonts w:hint="eastAsia"/>
        </w:rPr>
        <w:t xml:space="preserve">. </w:t>
      </w:r>
      <w:r>
        <w:rPr>
          <w:rFonts w:hint="eastAsia"/>
        </w:rPr>
        <w:t>违约损失率估计模型研究</w:t>
      </w:r>
      <w:r>
        <w:rPr>
          <w:rFonts w:hint="eastAsia"/>
        </w:rPr>
        <w:t>[R]</w:t>
      </w:r>
      <w:r>
        <w:rPr>
          <w:rFonts w:hint="eastAsia"/>
        </w:rPr>
        <w:t>，中诚信证券评估有限公司，</w:t>
      </w:r>
      <w:smartTag w:uri="urn:schemas-microsoft-com:office:smarttags" w:element="chsdate">
        <w:smartTagPr>
          <w:attr w:name="IsROCDate" w:val="False"/>
          <w:attr w:name="IsLunarDate" w:val="False"/>
          <w:attr w:name="Day" w:val="10"/>
          <w:attr w:name="Month" w:val="11"/>
          <w:attr w:name="Year" w:val="2007"/>
        </w:smartTagPr>
        <w:r>
          <w:rPr>
            <w:rFonts w:hint="eastAsia"/>
          </w:rPr>
          <w:t>2007-11-10</w:t>
        </w:r>
      </w:smartTag>
      <w:r>
        <w:rPr>
          <w:rFonts w:hint="eastAsia"/>
        </w:rPr>
        <w:t>.</w:t>
      </w:r>
    </w:p>
  </w:footnote>
  <w:footnote w:id="5">
    <w:p w14:paraId="43C6FF0D" w14:textId="77777777" w:rsidR="00F1492D" w:rsidRDefault="00F1492D" w:rsidP="00F1492D">
      <w:pPr>
        <w:pStyle w:val="af2"/>
        <w:rPr>
          <w:rFonts w:hint="eastAsia"/>
        </w:rPr>
      </w:pPr>
      <w:r>
        <w:rPr>
          <w:rStyle w:val="af4"/>
        </w:rPr>
        <w:footnoteRef/>
      </w:r>
      <w:r>
        <w:t xml:space="preserve"> </w:t>
      </w:r>
      <w:r>
        <w:rPr>
          <w:rFonts w:hint="eastAsia"/>
        </w:rPr>
        <w:t xml:space="preserve"> </w:t>
      </w:r>
      <w:r w:rsidRPr="00A104DA">
        <w:rPr>
          <w:rFonts w:hint="eastAsia"/>
        </w:rPr>
        <w:t>沈沛龙，崔婕</w:t>
      </w:r>
      <w:r w:rsidRPr="00A104DA">
        <w:rPr>
          <w:rFonts w:hint="eastAsia"/>
        </w:rPr>
        <w:t xml:space="preserve">. </w:t>
      </w:r>
      <w:r w:rsidRPr="00A104DA">
        <w:rPr>
          <w:rFonts w:hint="eastAsia"/>
        </w:rPr>
        <w:t>内部评级法中违约损失率的度量方法研究</w:t>
      </w:r>
      <w:r w:rsidRPr="00A104DA">
        <w:rPr>
          <w:rFonts w:hint="eastAsia"/>
        </w:rPr>
        <w:t>[J]</w:t>
      </w:r>
      <w:r w:rsidRPr="00A104DA">
        <w:rPr>
          <w:rFonts w:hint="eastAsia"/>
        </w:rPr>
        <w:t>，金融研究，</w:t>
      </w:r>
      <w:r w:rsidRPr="00A104DA">
        <w:rPr>
          <w:rFonts w:hint="eastAsia"/>
        </w:rPr>
        <w:t>2005</w:t>
      </w:r>
      <w:r w:rsidRPr="00A104DA">
        <w:rPr>
          <w:rFonts w:hint="eastAsia"/>
        </w:rPr>
        <w:t>，（</w:t>
      </w:r>
      <w:r w:rsidRPr="00A104DA">
        <w:rPr>
          <w:rFonts w:hint="eastAsia"/>
        </w:rPr>
        <w:t>12</w:t>
      </w:r>
      <w:r w:rsidRPr="00A104DA">
        <w:rPr>
          <w:rFonts w:hint="eastAsia"/>
        </w:rPr>
        <w:t>）：</w:t>
      </w:r>
      <w:r w:rsidRPr="00A104DA">
        <w:rPr>
          <w:rFonts w:hint="eastAsia"/>
        </w:rPr>
        <w:t>86-95.</w:t>
      </w:r>
    </w:p>
  </w:footnote>
  <w:footnote w:id="6">
    <w:p w14:paraId="44336213" w14:textId="77777777" w:rsidR="00F1492D" w:rsidRDefault="00F1492D" w:rsidP="00F1492D">
      <w:pPr>
        <w:pStyle w:val="af2"/>
        <w:rPr>
          <w:rFonts w:hint="eastAsia"/>
        </w:rPr>
      </w:pPr>
      <w:r>
        <w:rPr>
          <w:rStyle w:val="af4"/>
        </w:rPr>
        <w:footnoteRef/>
      </w:r>
      <w:r>
        <w:t xml:space="preserve"> </w:t>
      </w:r>
      <w:r>
        <w:rPr>
          <w:rFonts w:hint="eastAsia"/>
        </w:rPr>
        <w:t xml:space="preserve"> </w:t>
      </w:r>
      <w:r w:rsidRPr="00950D33">
        <w:rPr>
          <w:rFonts w:hint="eastAsia"/>
        </w:rPr>
        <w:t>克里斯</w:t>
      </w:r>
      <w:r w:rsidRPr="00950D33">
        <w:rPr>
          <w:rFonts w:ascii="宋体" w:hAnsi="宋体" w:hint="eastAsia"/>
        </w:rPr>
        <w:t>·</w:t>
      </w:r>
      <w:r w:rsidRPr="00950D33">
        <w:rPr>
          <w:rFonts w:hint="eastAsia"/>
        </w:rPr>
        <w:t>莫里森（著），汤大马，李松（译）</w:t>
      </w:r>
      <w:r w:rsidRPr="00950D33">
        <w:rPr>
          <w:rFonts w:hint="eastAsia"/>
        </w:rPr>
        <w:t xml:space="preserve">. </w:t>
      </w:r>
      <w:r w:rsidRPr="00950D33">
        <w:rPr>
          <w:rFonts w:hint="eastAsia"/>
        </w:rPr>
        <w:t>金融风险度量概论</w:t>
      </w:r>
      <w:r w:rsidRPr="00950D33">
        <w:rPr>
          <w:rFonts w:hint="eastAsia"/>
        </w:rPr>
        <w:t>[M]</w:t>
      </w:r>
      <w:r w:rsidRPr="00950D33">
        <w:rPr>
          <w:rFonts w:hint="eastAsia"/>
        </w:rPr>
        <w:t>，北京：清华大学出版社，</w:t>
      </w:r>
      <w:r w:rsidRPr="00950D33">
        <w:rPr>
          <w:rFonts w:hint="eastAsia"/>
        </w:rPr>
        <w:t>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0D"/>
    <w:rsid w:val="001229D8"/>
    <w:rsid w:val="001B4656"/>
    <w:rsid w:val="0025005C"/>
    <w:rsid w:val="0026744F"/>
    <w:rsid w:val="00341F2B"/>
    <w:rsid w:val="004C550D"/>
    <w:rsid w:val="0072271E"/>
    <w:rsid w:val="008D0AC4"/>
    <w:rsid w:val="00983D3D"/>
    <w:rsid w:val="00DB1227"/>
    <w:rsid w:val="00F1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1465AA70"/>
  <w15:chartTrackingRefBased/>
  <w15:docId w15:val="{BF582D6B-1F56-4535-B5D8-A6774B5F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2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C550D"/>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4C550D"/>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4C550D"/>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C550D"/>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C550D"/>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4C550D"/>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4C550D"/>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4C550D"/>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4C550D"/>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50D"/>
    <w:rPr>
      <w:rFonts w:cstheme="majorBidi"/>
      <w:color w:val="2F5496" w:themeColor="accent1" w:themeShade="BF"/>
      <w:sz w:val="28"/>
      <w:szCs w:val="28"/>
    </w:rPr>
  </w:style>
  <w:style w:type="character" w:customStyle="1" w:styleId="50">
    <w:name w:val="标题 5 字符"/>
    <w:basedOn w:val="a0"/>
    <w:link w:val="5"/>
    <w:uiPriority w:val="9"/>
    <w:semiHidden/>
    <w:rsid w:val="004C550D"/>
    <w:rPr>
      <w:rFonts w:cstheme="majorBidi"/>
      <w:color w:val="2F5496" w:themeColor="accent1" w:themeShade="BF"/>
      <w:sz w:val="24"/>
    </w:rPr>
  </w:style>
  <w:style w:type="character" w:customStyle="1" w:styleId="60">
    <w:name w:val="标题 6 字符"/>
    <w:basedOn w:val="a0"/>
    <w:link w:val="6"/>
    <w:uiPriority w:val="9"/>
    <w:semiHidden/>
    <w:rsid w:val="004C550D"/>
    <w:rPr>
      <w:rFonts w:cstheme="majorBidi"/>
      <w:b/>
      <w:bCs/>
      <w:color w:val="2F5496" w:themeColor="accent1" w:themeShade="BF"/>
    </w:rPr>
  </w:style>
  <w:style w:type="character" w:customStyle="1" w:styleId="70">
    <w:name w:val="标题 7 字符"/>
    <w:basedOn w:val="a0"/>
    <w:link w:val="7"/>
    <w:uiPriority w:val="9"/>
    <w:semiHidden/>
    <w:rsid w:val="004C550D"/>
    <w:rPr>
      <w:rFonts w:cstheme="majorBidi"/>
      <w:b/>
      <w:bCs/>
      <w:color w:val="595959" w:themeColor="text1" w:themeTint="A6"/>
    </w:rPr>
  </w:style>
  <w:style w:type="character" w:customStyle="1" w:styleId="80">
    <w:name w:val="标题 8 字符"/>
    <w:basedOn w:val="a0"/>
    <w:link w:val="8"/>
    <w:uiPriority w:val="9"/>
    <w:semiHidden/>
    <w:rsid w:val="004C550D"/>
    <w:rPr>
      <w:rFonts w:cstheme="majorBidi"/>
      <w:color w:val="595959" w:themeColor="text1" w:themeTint="A6"/>
    </w:rPr>
  </w:style>
  <w:style w:type="character" w:customStyle="1" w:styleId="90">
    <w:name w:val="标题 9 字符"/>
    <w:basedOn w:val="a0"/>
    <w:link w:val="9"/>
    <w:uiPriority w:val="9"/>
    <w:semiHidden/>
    <w:rsid w:val="004C550D"/>
    <w:rPr>
      <w:rFonts w:eastAsiaTheme="majorEastAsia" w:cstheme="majorBidi"/>
      <w:color w:val="595959" w:themeColor="text1" w:themeTint="A6"/>
    </w:rPr>
  </w:style>
  <w:style w:type="paragraph" w:styleId="a3">
    <w:name w:val="Title"/>
    <w:basedOn w:val="a"/>
    <w:next w:val="a"/>
    <w:link w:val="a4"/>
    <w:uiPriority w:val="10"/>
    <w:qFormat/>
    <w:rsid w:val="004C55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C5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50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C5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50D"/>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4C550D"/>
    <w:rPr>
      <w:i/>
      <w:iCs/>
      <w:color w:val="404040" w:themeColor="text1" w:themeTint="BF"/>
    </w:rPr>
  </w:style>
  <w:style w:type="paragraph" w:styleId="a9">
    <w:name w:val="List Paragraph"/>
    <w:basedOn w:val="a"/>
    <w:uiPriority w:val="34"/>
    <w:qFormat/>
    <w:rsid w:val="004C550D"/>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4C550D"/>
    <w:rPr>
      <w:i/>
      <w:iCs/>
      <w:color w:val="2F5496" w:themeColor="accent1" w:themeShade="BF"/>
    </w:rPr>
  </w:style>
  <w:style w:type="paragraph" w:styleId="ab">
    <w:name w:val="Intense Quote"/>
    <w:basedOn w:val="a"/>
    <w:next w:val="a"/>
    <w:link w:val="ac"/>
    <w:uiPriority w:val="30"/>
    <w:qFormat/>
    <w:rsid w:val="004C55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4C550D"/>
    <w:rPr>
      <w:i/>
      <w:iCs/>
      <w:color w:val="2F5496" w:themeColor="accent1" w:themeShade="BF"/>
    </w:rPr>
  </w:style>
  <w:style w:type="character" w:styleId="ad">
    <w:name w:val="Intense Reference"/>
    <w:basedOn w:val="a0"/>
    <w:uiPriority w:val="32"/>
    <w:qFormat/>
    <w:rsid w:val="004C550D"/>
    <w:rPr>
      <w:b/>
      <w:bCs/>
      <w:smallCaps/>
      <w:color w:val="2F5496" w:themeColor="accent1" w:themeShade="BF"/>
      <w:spacing w:val="5"/>
    </w:rPr>
  </w:style>
  <w:style w:type="paragraph" w:styleId="ae">
    <w:name w:val="header"/>
    <w:basedOn w:val="a"/>
    <w:link w:val="af"/>
    <w:uiPriority w:val="99"/>
    <w:unhideWhenUsed/>
    <w:rsid w:val="00F1492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F1492D"/>
    <w:rPr>
      <w:sz w:val="18"/>
      <w:szCs w:val="18"/>
    </w:rPr>
  </w:style>
  <w:style w:type="paragraph" w:styleId="af0">
    <w:name w:val="footer"/>
    <w:basedOn w:val="a"/>
    <w:link w:val="af1"/>
    <w:uiPriority w:val="99"/>
    <w:unhideWhenUsed/>
    <w:rsid w:val="00F1492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F1492D"/>
    <w:rPr>
      <w:sz w:val="18"/>
      <w:szCs w:val="18"/>
    </w:rPr>
  </w:style>
  <w:style w:type="character" w:customStyle="1" w:styleId="3Char">
    <w:name w:val="标题 3 Char"/>
    <w:rsid w:val="00F1492D"/>
    <w:rPr>
      <w:rFonts w:eastAsia="宋体"/>
      <w:b/>
      <w:bCs/>
      <w:kern w:val="2"/>
      <w:sz w:val="32"/>
      <w:szCs w:val="32"/>
      <w:lang w:val="en-US" w:eastAsia="zh-CN" w:bidi="ar-SA"/>
    </w:rPr>
  </w:style>
  <w:style w:type="paragraph" w:styleId="af2">
    <w:name w:val="footnote text"/>
    <w:basedOn w:val="a"/>
    <w:link w:val="Char"/>
    <w:semiHidden/>
    <w:rsid w:val="00F1492D"/>
    <w:pPr>
      <w:snapToGrid w:val="0"/>
      <w:jc w:val="left"/>
    </w:pPr>
    <w:rPr>
      <w:sz w:val="18"/>
      <w:szCs w:val="18"/>
    </w:rPr>
  </w:style>
  <w:style w:type="character" w:customStyle="1" w:styleId="af3">
    <w:name w:val="脚注文本 字符"/>
    <w:basedOn w:val="a0"/>
    <w:uiPriority w:val="99"/>
    <w:semiHidden/>
    <w:rsid w:val="00F1492D"/>
    <w:rPr>
      <w:rFonts w:ascii="Times New Roman" w:eastAsia="宋体" w:hAnsi="Times New Roman" w:cs="Times New Roman"/>
      <w:sz w:val="18"/>
      <w:szCs w:val="18"/>
      <w14:ligatures w14:val="none"/>
    </w:rPr>
  </w:style>
  <w:style w:type="character" w:customStyle="1" w:styleId="Char">
    <w:name w:val="脚注文本 Char"/>
    <w:link w:val="af2"/>
    <w:semiHidden/>
    <w:rsid w:val="00F1492D"/>
    <w:rPr>
      <w:rFonts w:ascii="Times New Roman" w:eastAsia="宋体" w:hAnsi="Times New Roman" w:cs="Times New Roman"/>
      <w:sz w:val="18"/>
      <w:szCs w:val="18"/>
      <w14:ligatures w14:val="none"/>
    </w:rPr>
  </w:style>
  <w:style w:type="character" w:styleId="af4">
    <w:name w:val="footnote reference"/>
    <w:semiHidden/>
    <w:rsid w:val="00F1492D"/>
    <w:rPr>
      <w:vertAlign w:val="superscript"/>
    </w:rPr>
  </w:style>
  <w:style w:type="paragraph" w:styleId="af5">
    <w:name w:val="caption"/>
    <w:basedOn w:val="a"/>
    <w:next w:val="a"/>
    <w:qFormat/>
    <w:rsid w:val="00F1492D"/>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9.bin"/><Relationship Id="rId42" Type="http://schemas.openxmlformats.org/officeDocument/2006/relationships/image" Target="media/image17.wmf"/><Relationship Id="rId63" Type="http://schemas.openxmlformats.org/officeDocument/2006/relationships/oleObject" Target="embeddings/oleObject35.bin"/><Relationship Id="rId84" Type="http://schemas.openxmlformats.org/officeDocument/2006/relationships/oleObject" Target="embeddings/oleObject47.bin"/><Relationship Id="rId138" Type="http://schemas.openxmlformats.org/officeDocument/2006/relationships/image" Target="media/image56.wmf"/><Relationship Id="rId107" Type="http://schemas.openxmlformats.org/officeDocument/2006/relationships/oleObject" Target="embeddings/oleObject61.bin"/><Relationship Id="rId11" Type="http://schemas.openxmlformats.org/officeDocument/2006/relationships/oleObject" Target="embeddings/oleObject3.bin"/><Relationship Id="rId32" Type="http://schemas.openxmlformats.org/officeDocument/2006/relationships/oleObject" Target="embeddings/oleObject15.bin"/><Relationship Id="rId53" Type="http://schemas.openxmlformats.org/officeDocument/2006/relationships/oleObject" Target="embeddings/oleObject28.bin"/><Relationship Id="rId74" Type="http://schemas.openxmlformats.org/officeDocument/2006/relationships/image" Target="media/image28.wmf"/><Relationship Id="rId128" Type="http://schemas.openxmlformats.org/officeDocument/2006/relationships/image" Target="media/image51.wmf"/><Relationship Id="rId149" Type="http://schemas.openxmlformats.org/officeDocument/2006/relationships/oleObject" Target="embeddings/oleObject83.bin"/><Relationship Id="rId5" Type="http://schemas.openxmlformats.org/officeDocument/2006/relationships/endnotes" Target="endnotes.xml"/><Relationship Id="rId95" Type="http://schemas.openxmlformats.org/officeDocument/2006/relationships/oleObject" Target="embeddings/oleObject54.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8.bin"/><Relationship Id="rId113" Type="http://schemas.openxmlformats.org/officeDocument/2006/relationships/image" Target="media/image44.wmf"/><Relationship Id="rId118" Type="http://schemas.openxmlformats.org/officeDocument/2006/relationships/oleObject" Target="embeddings/oleObject67.bin"/><Relationship Id="rId134" Type="http://schemas.openxmlformats.org/officeDocument/2006/relationships/image" Target="media/image54.wmf"/><Relationship Id="rId139" Type="http://schemas.openxmlformats.org/officeDocument/2006/relationships/oleObject" Target="embeddings/oleObject78.bin"/><Relationship Id="rId80" Type="http://schemas.openxmlformats.org/officeDocument/2006/relationships/image" Target="media/image31.wmf"/><Relationship Id="rId85" Type="http://schemas.openxmlformats.org/officeDocument/2006/relationships/oleObject" Target="embeddings/oleObject48.bin"/><Relationship Id="rId150" Type="http://schemas.openxmlformats.org/officeDocument/2006/relationships/image" Target="media/image62.wmf"/><Relationship Id="rId155"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oleObject" Target="embeddings/oleObject32.bin"/><Relationship Id="rId103" Type="http://schemas.openxmlformats.org/officeDocument/2006/relationships/oleObject" Target="embeddings/oleObject59.bin"/><Relationship Id="rId108" Type="http://schemas.openxmlformats.org/officeDocument/2006/relationships/image" Target="media/image42.wmf"/><Relationship Id="rId124" Type="http://schemas.openxmlformats.org/officeDocument/2006/relationships/image" Target="media/image49.wmf"/><Relationship Id="rId129" Type="http://schemas.openxmlformats.org/officeDocument/2006/relationships/oleObject" Target="embeddings/oleObject73.bin"/><Relationship Id="rId54" Type="http://schemas.openxmlformats.org/officeDocument/2006/relationships/oleObject" Target="embeddings/oleObject29.bin"/><Relationship Id="rId70" Type="http://schemas.openxmlformats.org/officeDocument/2006/relationships/image" Target="media/image27.wmf"/><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image" Target="media/image37.wmf"/><Relationship Id="rId140" Type="http://schemas.openxmlformats.org/officeDocument/2006/relationships/image" Target="media/image57.wmf"/><Relationship Id="rId145" Type="http://schemas.openxmlformats.org/officeDocument/2006/relationships/oleObject" Target="embeddings/oleObject81.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image" Target="media/image20.wmf"/><Relationship Id="rId114" Type="http://schemas.openxmlformats.org/officeDocument/2006/relationships/oleObject" Target="embeddings/oleObject65.bin"/><Relationship Id="rId119" Type="http://schemas.openxmlformats.org/officeDocument/2006/relationships/oleObject" Target="embeddings/oleObject68.bin"/><Relationship Id="rId44" Type="http://schemas.openxmlformats.org/officeDocument/2006/relationships/image" Target="media/image18.wmf"/><Relationship Id="rId60" Type="http://schemas.openxmlformats.org/officeDocument/2006/relationships/oleObject" Target="embeddings/oleObject33.bin"/><Relationship Id="rId65" Type="http://schemas.openxmlformats.org/officeDocument/2006/relationships/oleObject" Target="embeddings/oleObject36.bin"/><Relationship Id="rId81" Type="http://schemas.openxmlformats.org/officeDocument/2006/relationships/oleObject" Target="embeddings/oleObject45.bin"/><Relationship Id="rId86" Type="http://schemas.openxmlformats.org/officeDocument/2006/relationships/image" Target="media/image33.wmf"/><Relationship Id="rId130" Type="http://schemas.openxmlformats.org/officeDocument/2006/relationships/image" Target="media/image52.wmf"/><Relationship Id="rId135" Type="http://schemas.openxmlformats.org/officeDocument/2006/relationships/oleObject" Target="embeddings/oleObject76.bin"/><Relationship Id="rId151" Type="http://schemas.openxmlformats.org/officeDocument/2006/relationships/oleObject" Target="embeddings/oleObject84.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oleObject" Target="embeddings/oleObject62.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image" Target="media/image29.wmf"/><Relationship Id="rId97" Type="http://schemas.openxmlformats.org/officeDocument/2006/relationships/oleObject" Target="embeddings/oleObject55.bin"/><Relationship Id="rId104" Type="http://schemas.openxmlformats.org/officeDocument/2006/relationships/image" Target="media/image40.wmf"/><Relationship Id="rId120" Type="http://schemas.openxmlformats.org/officeDocument/2006/relationships/image" Target="media/image47.wmf"/><Relationship Id="rId125" Type="http://schemas.openxmlformats.org/officeDocument/2006/relationships/oleObject" Target="embeddings/oleObject71.bin"/><Relationship Id="rId141" Type="http://schemas.openxmlformats.org/officeDocument/2006/relationships/oleObject" Target="embeddings/oleObject79.bin"/><Relationship Id="rId146" Type="http://schemas.openxmlformats.org/officeDocument/2006/relationships/image" Target="media/image60.wmf"/><Relationship Id="rId7" Type="http://schemas.openxmlformats.org/officeDocument/2006/relationships/oleObject" Target="embeddings/oleObject1.bin"/><Relationship Id="rId71" Type="http://schemas.openxmlformats.org/officeDocument/2006/relationships/oleObject" Target="embeddings/oleObject39.bin"/><Relationship Id="rId92"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image" Target="media/image25.wmf"/><Relationship Id="rId87" Type="http://schemas.openxmlformats.org/officeDocument/2006/relationships/oleObject" Target="embeddings/oleObject49.bin"/><Relationship Id="rId110" Type="http://schemas.openxmlformats.org/officeDocument/2006/relationships/image" Target="media/image43.wmf"/><Relationship Id="rId115" Type="http://schemas.openxmlformats.org/officeDocument/2006/relationships/image" Target="media/image45.wmf"/><Relationship Id="rId131" Type="http://schemas.openxmlformats.org/officeDocument/2006/relationships/oleObject" Target="embeddings/oleObject74.bin"/><Relationship Id="rId136" Type="http://schemas.openxmlformats.org/officeDocument/2006/relationships/image" Target="media/image55.wmf"/><Relationship Id="rId61" Type="http://schemas.openxmlformats.org/officeDocument/2006/relationships/oleObject" Target="embeddings/oleObject34.bin"/><Relationship Id="rId82" Type="http://schemas.openxmlformats.org/officeDocument/2006/relationships/image" Target="media/image32.wmf"/><Relationship Id="rId152" Type="http://schemas.openxmlformats.org/officeDocument/2006/relationships/image" Target="media/image63.wmf"/><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30.bin"/><Relationship Id="rId77" Type="http://schemas.openxmlformats.org/officeDocument/2006/relationships/oleObject" Target="embeddings/oleObject43.bin"/><Relationship Id="rId100" Type="http://schemas.openxmlformats.org/officeDocument/2006/relationships/image" Target="media/image38.wmf"/><Relationship Id="rId105" Type="http://schemas.openxmlformats.org/officeDocument/2006/relationships/oleObject" Target="embeddings/oleObject60.bin"/><Relationship Id="rId126" Type="http://schemas.openxmlformats.org/officeDocument/2006/relationships/image" Target="media/image50.wmf"/><Relationship Id="rId147"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oleObject" Target="embeddings/oleObject40.bin"/><Relationship Id="rId93" Type="http://schemas.openxmlformats.org/officeDocument/2006/relationships/oleObject" Target="embeddings/oleObject53.bin"/><Relationship Id="rId98" Type="http://schemas.openxmlformats.org/officeDocument/2006/relationships/oleObject" Target="embeddings/oleObject56.bin"/><Relationship Id="rId121" Type="http://schemas.openxmlformats.org/officeDocument/2006/relationships/oleObject" Target="embeddings/oleObject69.bin"/><Relationship Id="rId142" Type="http://schemas.openxmlformats.org/officeDocument/2006/relationships/image" Target="media/image58.wmf"/><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19.wmf"/><Relationship Id="rId67" Type="http://schemas.openxmlformats.org/officeDocument/2006/relationships/oleObject" Target="embeddings/oleObject37.bin"/><Relationship Id="rId116" Type="http://schemas.openxmlformats.org/officeDocument/2006/relationships/oleObject" Target="embeddings/oleObject66.bin"/><Relationship Id="rId137"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image" Target="media/image23.wmf"/><Relationship Id="rId83" Type="http://schemas.openxmlformats.org/officeDocument/2006/relationships/oleObject" Target="embeddings/oleObject46.bin"/><Relationship Id="rId88" Type="http://schemas.openxmlformats.org/officeDocument/2006/relationships/oleObject" Target="embeddings/oleObject50.bin"/><Relationship Id="rId111" Type="http://schemas.openxmlformats.org/officeDocument/2006/relationships/oleObject" Target="embeddings/oleObject63.bin"/><Relationship Id="rId132" Type="http://schemas.openxmlformats.org/officeDocument/2006/relationships/image" Target="media/image53.wmf"/><Relationship Id="rId153" Type="http://schemas.openxmlformats.org/officeDocument/2006/relationships/oleObject" Target="embeddings/oleObject85.bin"/><Relationship Id="rId15" Type="http://schemas.openxmlformats.org/officeDocument/2006/relationships/oleObject" Target="embeddings/oleObject5.bin"/><Relationship Id="rId36" Type="http://schemas.openxmlformats.org/officeDocument/2006/relationships/image" Target="media/image14.wmf"/><Relationship Id="rId57" Type="http://schemas.openxmlformats.org/officeDocument/2006/relationships/image" Target="media/image22.wmf"/><Relationship Id="rId106" Type="http://schemas.openxmlformats.org/officeDocument/2006/relationships/image" Target="media/image41.wmf"/><Relationship Id="rId127" Type="http://schemas.openxmlformats.org/officeDocument/2006/relationships/oleObject" Target="embeddings/oleObject72.bin"/><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7.bin"/><Relationship Id="rId73" Type="http://schemas.openxmlformats.org/officeDocument/2006/relationships/oleObject" Target="embeddings/oleObject41.bin"/><Relationship Id="rId78" Type="http://schemas.openxmlformats.org/officeDocument/2006/relationships/image" Target="media/image30.wmf"/><Relationship Id="rId94" Type="http://schemas.openxmlformats.org/officeDocument/2006/relationships/image" Target="media/image36.wmf"/><Relationship Id="rId99" Type="http://schemas.openxmlformats.org/officeDocument/2006/relationships/oleObject" Target="embeddings/oleObject57.bin"/><Relationship Id="rId101" Type="http://schemas.openxmlformats.org/officeDocument/2006/relationships/oleObject" Target="embeddings/oleObject58.bin"/><Relationship Id="rId122" Type="http://schemas.openxmlformats.org/officeDocument/2006/relationships/image" Target="media/image48.wmf"/><Relationship Id="rId143" Type="http://schemas.openxmlformats.org/officeDocument/2006/relationships/oleObject" Target="embeddings/oleObject80.bin"/><Relationship Id="rId148" Type="http://schemas.openxmlformats.org/officeDocument/2006/relationships/image" Target="media/image61.wmf"/><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oleObject" Target="embeddings/oleObject12.bin"/><Relationship Id="rId47" Type="http://schemas.openxmlformats.org/officeDocument/2006/relationships/oleObject" Target="embeddings/oleObject23.bin"/><Relationship Id="rId68" Type="http://schemas.openxmlformats.org/officeDocument/2006/relationships/image" Target="media/image26.wmf"/><Relationship Id="rId89" Type="http://schemas.openxmlformats.org/officeDocument/2006/relationships/oleObject" Target="embeddings/oleObject51.bin"/><Relationship Id="rId112" Type="http://schemas.openxmlformats.org/officeDocument/2006/relationships/oleObject" Target="embeddings/oleObject64.bin"/><Relationship Id="rId133" Type="http://schemas.openxmlformats.org/officeDocument/2006/relationships/oleObject" Target="embeddings/oleObject75.bin"/><Relationship Id="rId154"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8.bin"/><Relationship Id="rId58" Type="http://schemas.openxmlformats.org/officeDocument/2006/relationships/oleObject" Target="embeddings/oleObject31.bin"/><Relationship Id="rId79" Type="http://schemas.openxmlformats.org/officeDocument/2006/relationships/oleObject" Target="embeddings/oleObject44.bin"/><Relationship Id="rId102" Type="http://schemas.openxmlformats.org/officeDocument/2006/relationships/image" Target="media/image39.wmf"/><Relationship Id="rId123" Type="http://schemas.openxmlformats.org/officeDocument/2006/relationships/oleObject" Target="embeddings/oleObject70.bin"/><Relationship Id="rId144" Type="http://schemas.openxmlformats.org/officeDocument/2006/relationships/image" Target="media/image59.wmf"/><Relationship Id="rId90" Type="http://schemas.openxmlformats.org/officeDocument/2006/relationships/image" Target="media/image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2025-10-21T09:11:00Z</dcterms:created>
  <dcterms:modified xsi:type="dcterms:W3CDTF">2025-10-21T09:13:00Z</dcterms:modified>
</cp:coreProperties>
</file>